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3B" w:rsidRDefault="00954B3B" w:rsidP="00D9637A">
      <w:pPr>
        <w:spacing w:line="490" w:lineRule="exact"/>
        <w:jc w:val="center"/>
        <w:rPr>
          <w:rFonts w:ascii="黑体" w:eastAsia="黑体"/>
          <w:sz w:val="28"/>
          <w:szCs w:val="28"/>
        </w:rPr>
      </w:pPr>
      <w:r>
        <w:rPr>
          <w:rFonts w:ascii="黑体" w:eastAsia="黑体" w:cs="黑体" w:hint="eastAsia"/>
          <w:sz w:val="28"/>
          <w:szCs w:val="28"/>
        </w:rPr>
        <w:t>超星尔雅</w:t>
      </w:r>
      <w:r>
        <w:rPr>
          <w:rFonts w:ascii="黑体" w:eastAsia="黑体" w:cs="黑体"/>
          <w:sz w:val="28"/>
          <w:szCs w:val="28"/>
        </w:rPr>
        <w:t>22</w:t>
      </w:r>
      <w:r>
        <w:rPr>
          <w:rFonts w:ascii="黑体" w:eastAsia="黑体" w:cs="黑体" w:hint="eastAsia"/>
          <w:sz w:val="28"/>
          <w:szCs w:val="28"/>
        </w:rPr>
        <w:t>门网络通识课程服务采购项目</w:t>
      </w:r>
      <w:r w:rsidRPr="00FC6987">
        <w:rPr>
          <w:rFonts w:ascii="黑体" w:eastAsia="黑体" w:cs="黑体" w:hint="eastAsia"/>
          <w:sz w:val="28"/>
          <w:szCs w:val="28"/>
        </w:rPr>
        <w:t>要求</w:t>
      </w:r>
    </w:p>
    <w:p w:rsidR="00954B3B" w:rsidRDefault="00954B3B" w:rsidP="00EF13C5">
      <w:pPr>
        <w:spacing w:line="360" w:lineRule="auto"/>
        <w:rPr>
          <w:rFonts w:ascii="宋体"/>
          <w:b/>
          <w:bCs/>
          <w:sz w:val="24"/>
          <w:szCs w:val="24"/>
        </w:rPr>
      </w:pPr>
    </w:p>
    <w:p w:rsidR="00954B3B" w:rsidRDefault="00954B3B" w:rsidP="00EF13C5">
      <w:pPr>
        <w:spacing w:line="360" w:lineRule="auto"/>
        <w:rPr>
          <w:rFonts w:ascii="宋体"/>
          <w:b/>
          <w:bCs/>
          <w:sz w:val="24"/>
          <w:szCs w:val="24"/>
        </w:rPr>
      </w:pPr>
      <w:r>
        <w:rPr>
          <w:rFonts w:ascii="宋体" w:hAnsi="宋体" w:cs="宋体" w:hint="eastAsia"/>
          <w:b/>
          <w:bCs/>
          <w:sz w:val="24"/>
          <w:szCs w:val="24"/>
        </w:rPr>
        <w:t>一</w:t>
      </w:r>
      <w:r w:rsidRPr="00145027">
        <w:rPr>
          <w:rFonts w:ascii="宋体" w:hAnsi="宋体" w:cs="宋体" w:hint="eastAsia"/>
          <w:b/>
          <w:bCs/>
          <w:sz w:val="24"/>
          <w:szCs w:val="24"/>
        </w:rPr>
        <w:t>、项目说明</w:t>
      </w:r>
      <w:bookmarkStart w:id="0" w:name="_Toc336854276"/>
    </w:p>
    <w:p w:rsidR="00954B3B" w:rsidRPr="00C31EA0" w:rsidRDefault="00954B3B" w:rsidP="00C31EA0">
      <w:pPr>
        <w:spacing w:line="360" w:lineRule="auto"/>
        <w:rPr>
          <w:rFonts w:ascii="宋体"/>
          <w:b/>
          <w:bCs/>
          <w:kern w:val="0"/>
          <w:sz w:val="24"/>
          <w:szCs w:val="24"/>
        </w:rPr>
      </w:pPr>
      <w:r>
        <w:rPr>
          <w:rFonts w:ascii="宋体" w:hAnsi="宋体" w:cs="宋体" w:hint="eastAsia"/>
          <w:b/>
          <w:bCs/>
          <w:kern w:val="0"/>
          <w:sz w:val="24"/>
          <w:szCs w:val="24"/>
        </w:rPr>
        <w:t>（一</w:t>
      </w:r>
      <w:r w:rsidRPr="00C31EA0">
        <w:rPr>
          <w:rFonts w:ascii="宋体" w:hAnsi="宋体" w:cs="宋体" w:hint="eastAsia"/>
          <w:b/>
          <w:bCs/>
          <w:kern w:val="0"/>
          <w:sz w:val="24"/>
          <w:szCs w:val="24"/>
        </w:rPr>
        <w:t>）</w:t>
      </w:r>
      <w:r>
        <w:rPr>
          <w:rFonts w:ascii="宋体" w:hAnsi="宋体" w:cs="宋体" w:hint="eastAsia"/>
          <w:b/>
          <w:bCs/>
          <w:kern w:val="0"/>
          <w:sz w:val="24"/>
          <w:szCs w:val="24"/>
        </w:rPr>
        <w:t>网络通识</w:t>
      </w:r>
      <w:r w:rsidRPr="00C31EA0">
        <w:rPr>
          <w:rFonts w:ascii="宋体" w:hAnsi="宋体" w:cs="宋体" w:hint="eastAsia"/>
          <w:b/>
          <w:bCs/>
          <w:kern w:val="0"/>
          <w:sz w:val="24"/>
          <w:szCs w:val="24"/>
        </w:rPr>
        <w:t>课程体系要求</w:t>
      </w:r>
      <w:bookmarkStart w:id="1" w:name="_GoBack"/>
      <w:bookmarkEnd w:id="0"/>
      <w:bookmarkEnd w:id="1"/>
    </w:p>
    <w:p w:rsidR="00954B3B" w:rsidRPr="005920B2" w:rsidRDefault="00954B3B" w:rsidP="005243A5">
      <w:pPr>
        <w:spacing w:line="440" w:lineRule="exact"/>
        <w:ind w:firstLineChars="150" w:firstLine="31680"/>
        <w:jc w:val="left"/>
        <w:rPr>
          <w:rFonts w:ascii="宋体"/>
          <w:sz w:val="24"/>
          <w:szCs w:val="24"/>
        </w:rPr>
      </w:pPr>
      <w:r w:rsidRPr="005920B2">
        <w:rPr>
          <w:rFonts w:ascii="宋体" w:hAnsi="宋体" w:cs="宋体" w:hint="eastAsia"/>
          <w:sz w:val="24"/>
          <w:szCs w:val="24"/>
        </w:rPr>
        <w:t>课程需具备以下门类：</w:t>
      </w:r>
    </w:p>
    <w:p w:rsidR="00954B3B" w:rsidRPr="005920B2" w:rsidRDefault="00954B3B" w:rsidP="005243A5">
      <w:pPr>
        <w:spacing w:line="440" w:lineRule="exact"/>
        <w:ind w:firstLineChars="150" w:firstLine="31680"/>
        <w:jc w:val="left"/>
        <w:rPr>
          <w:rFonts w:ascii="宋体"/>
          <w:sz w:val="24"/>
          <w:szCs w:val="24"/>
        </w:rPr>
      </w:pPr>
      <w:r w:rsidRPr="005920B2">
        <w:rPr>
          <w:rFonts w:ascii="宋体" w:hAnsi="宋体" w:cs="宋体"/>
          <w:sz w:val="24"/>
          <w:szCs w:val="24"/>
        </w:rPr>
        <w:t>1</w:t>
      </w:r>
      <w:r w:rsidRPr="005920B2">
        <w:rPr>
          <w:rFonts w:ascii="宋体" w:hAnsi="宋体" w:cs="宋体" w:hint="eastAsia"/>
          <w:sz w:val="24"/>
          <w:szCs w:val="24"/>
        </w:rPr>
        <w:t>、综合素养类。以文学、哲学、历史、艺术、社会、科学、国学为顶层设计依据，打破专业视野的局限</w:t>
      </w:r>
      <w:r w:rsidRPr="005920B2">
        <w:rPr>
          <w:rFonts w:ascii="宋体" w:cs="宋体"/>
          <w:sz w:val="24"/>
          <w:szCs w:val="24"/>
        </w:rPr>
        <w:t>,</w:t>
      </w:r>
      <w:r w:rsidRPr="005920B2">
        <w:rPr>
          <w:rFonts w:ascii="宋体" w:hAnsi="宋体" w:cs="宋体" w:hint="eastAsia"/>
          <w:sz w:val="24"/>
          <w:szCs w:val="24"/>
        </w:rPr>
        <w:t>帮助学生理解经典名著</w:t>
      </w:r>
      <w:r w:rsidRPr="005920B2">
        <w:rPr>
          <w:rFonts w:ascii="宋体" w:cs="宋体"/>
          <w:sz w:val="24"/>
          <w:szCs w:val="24"/>
        </w:rPr>
        <w:t>,</w:t>
      </w:r>
      <w:r w:rsidRPr="005920B2">
        <w:rPr>
          <w:rFonts w:ascii="宋体" w:hAnsi="宋体" w:cs="宋体" w:hint="eastAsia"/>
          <w:sz w:val="24"/>
          <w:szCs w:val="24"/>
        </w:rPr>
        <w:t>对人、社会、文明、国家与世界的永恒问题进行思考</w:t>
      </w:r>
      <w:r w:rsidRPr="005920B2">
        <w:rPr>
          <w:rFonts w:ascii="宋体" w:cs="宋体"/>
          <w:sz w:val="24"/>
          <w:szCs w:val="24"/>
        </w:rPr>
        <w:t>,</w:t>
      </w:r>
      <w:r w:rsidRPr="005920B2">
        <w:rPr>
          <w:rFonts w:ascii="宋体" w:hAnsi="宋体" w:cs="宋体" w:hint="eastAsia"/>
          <w:sz w:val="24"/>
          <w:szCs w:val="24"/>
        </w:rPr>
        <w:t>引导学生逐渐形成对人类面对的共同问题的理解力</w:t>
      </w:r>
      <w:r w:rsidRPr="005920B2">
        <w:rPr>
          <w:rFonts w:ascii="宋体" w:cs="宋体"/>
          <w:sz w:val="24"/>
          <w:szCs w:val="24"/>
        </w:rPr>
        <w:t>,</w:t>
      </w:r>
      <w:r w:rsidRPr="005920B2">
        <w:rPr>
          <w:rFonts w:ascii="宋体" w:hAnsi="宋体" w:cs="宋体" w:hint="eastAsia"/>
          <w:sz w:val="24"/>
          <w:szCs w:val="24"/>
        </w:rPr>
        <w:t>培养学生理性审视生活并逐步改造的能力。</w:t>
      </w:r>
    </w:p>
    <w:p w:rsidR="00954B3B" w:rsidRPr="005920B2" w:rsidRDefault="00954B3B" w:rsidP="005243A5">
      <w:pPr>
        <w:spacing w:line="440" w:lineRule="exact"/>
        <w:ind w:firstLineChars="150" w:firstLine="31680"/>
        <w:jc w:val="left"/>
        <w:rPr>
          <w:rFonts w:ascii="宋体"/>
          <w:sz w:val="24"/>
          <w:szCs w:val="24"/>
        </w:rPr>
      </w:pPr>
      <w:r w:rsidRPr="005920B2">
        <w:rPr>
          <w:rFonts w:ascii="宋体" w:hAnsi="宋体" w:cs="宋体"/>
          <w:sz w:val="24"/>
          <w:szCs w:val="24"/>
        </w:rPr>
        <w:t>2</w:t>
      </w:r>
      <w:r w:rsidRPr="005920B2">
        <w:rPr>
          <w:rFonts w:ascii="宋体" w:hAnsi="宋体" w:cs="宋体" w:hint="eastAsia"/>
          <w:sz w:val="24"/>
          <w:szCs w:val="24"/>
        </w:rPr>
        <w:t>、公共必修类。收录教育部规定的高校必修科目</w:t>
      </w:r>
      <w:r w:rsidRPr="005920B2">
        <w:rPr>
          <w:rFonts w:ascii="宋体" w:cs="宋体"/>
          <w:sz w:val="24"/>
          <w:szCs w:val="24"/>
        </w:rPr>
        <w:t>,</w:t>
      </w:r>
      <w:r w:rsidRPr="005920B2">
        <w:rPr>
          <w:rFonts w:ascii="宋体" w:hAnsi="宋体" w:cs="宋体" w:hint="eastAsia"/>
          <w:sz w:val="24"/>
          <w:szCs w:val="24"/>
        </w:rPr>
        <w:t>包括思政、军事理论、大学生创业基础、形势与政策等。</w:t>
      </w:r>
    </w:p>
    <w:p w:rsidR="00954B3B" w:rsidRPr="005920B2" w:rsidRDefault="00954B3B" w:rsidP="005243A5">
      <w:pPr>
        <w:spacing w:line="440" w:lineRule="exact"/>
        <w:ind w:firstLineChars="150" w:firstLine="31680"/>
        <w:jc w:val="left"/>
        <w:rPr>
          <w:rFonts w:ascii="宋体"/>
          <w:sz w:val="24"/>
          <w:szCs w:val="24"/>
        </w:rPr>
      </w:pPr>
      <w:r w:rsidRPr="005920B2">
        <w:rPr>
          <w:rFonts w:ascii="宋体" w:hAnsi="宋体" w:cs="宋体"/>
          <w:sz w:val="24"/>
          <w:szCs w:val="24"/>
        </w:rPr>
        <w:t>3</w:t>
      </w:r>
      <w:r w:rsidRPr="005920B2">
        <w:rPr>
          <w:rFonts w:ascii="宋体" w:hAnsi="宋体" w:cs="宋体" w:hint="eastAsia"/>
          <w:sz w:val="24"/>
          <w:szCs w:val="24"/>
        </w:rPr>
        <w:t>、创新创业类。紧扣国家政策，围绕提高大学生创新创业实战能力的目标，构建包括必修和选修、基础和进阶、理论与实战的创新创业课程体系。提供至少</w:t>
      </w:r>
      <w:r w:rsidRPr="005920B2">
        <w:rPr>
          <w:rFonts w:ascii="宋体" w:hAnsi="宋体" w:cs="宋体"/>
          <w:sz w:val="24"/>
          <w:szCs w:val="24"/>
        </w:rPr>
        <w:t>8</w:t>
      </w:r>
      <w:r w:rsidRPr="005920B2">
        <w:rPr>
          <w:rFonts w:ascii="宋体" w:hAnsi="宋体" w:cs="宋体" w:hint="eastAsia"/>
          <w:sz w:val="24"/>
          <w:szCs w:val="24"/>
        </w:rPr>
        <w:t>门课程供学校选择。</w:t>
      </w:r>
    </w:p>
    <w:p w:rsidR="00954B3B" w:rsidRPr="005920B2" w:rsidRDefault="00954B3B" w:rsidP="005243A5">
      <w:pPr>
        <w:spacing w:line="440" w:lineRule="exact"/>
        <w:ind w:firstLineChars="150" w:firstLine="31680"/>
        <w:jc w:val="left"/>
        <w:rPr>
          <w:rFonts w:ascii="宋体"/>
          <w:sz w:val="24"/>
          <w:szCs w:val="24"/>
        </w:rPr>
      </w:pPr>
      <w:r w:rsidRPr="005920B2">
        <w:rPr>
          <w:rFonts w:ascii="宋体" w:hAnsi="宋体" w:cs="宋体"/>
          <w:sz w:val="24"/>
          <w:szCs w:val="24"/>
        </w:rPr>
        <w:t>4</w:t>
      </w:r>
      <w:r w:rsidRPr="005920B2">
        <w:rPr>
          <w:rFonts w:ascii="宋体" w:hAnsi="宋体" w:cs="宋体" w:hint="eastAsia"/>
          <w:sz w:val="24"/>
          <w:szCs w:val="24"/>
        </w:rPr>
        <w:t>、通用能力类。以就业为导向</w:t>
      </w:r>
      <w:r w:rsidRPr="005920B2">
        <w:rPr>
          <w:rFonts w:ascii="宋体" w:cs="宋体"/>
          <w:sz w:val="24"/>
          <w:szCs w:val="24"/>
        </w:rPr>
        <w:t>,</w:t>
      </w:r>
      <w:r w:rsidRPr="005920B2">
        <w:rPr>
          <w:rFonts w:ascii="宋体" w:hAnsi="宋体" w:cs="宋体" w:hint="eastAsia"/>
          <w:sz w:val="24"/>
          <w:szCs w:val="24"/>
        </w:rPr>
        <w:t>以能力为本位</w:t>
      </w:r>
      <w:r w:rsidRPr="005920B2">
        <w:rPr>
          <w:rFonts w:ascii="宋体" w:hAnsi="宋体" w:cs="宋体"/>
          <w:sz w:val="24"/>
          <w:szCs w:val="24"/>
        </w:rPr>
        <w:t xml:space="preserve">, </w:t>
      </w:r>
      <w:r w:rsidRPr="005920B2">
        <w:rPr>
          <w:rFonts w:ascii="宋体" w:hAnsi="宋体" w:cs="宋体" w:hint="eastAsia"/>
          <w:sz w:val="24"/>
          <w:szCs w:val="24"/>
        </w:rPr>
        <w:t>以职场生活为教学内容</w:t>
      </w:r>
      <w:r w:rsidRPr="005920B2">
        <w:rPr>
          <w:rFonts w:ascii="宋体" w:cs="宋体"/>
          <w:sz w:val="24"/>
          <w:szCs w:val="24"/>
        </w:rPr>
        <w:t>,</w:t>
      </w:r>
      <w:r w:rsidRPr="005920B2">
        <w:rPr>
          <w:rFonts w:ascii="宋体" w:hAnsi="宋体" w:cs="宋体" w:hint="eastAsia"/>
          <w:sz w:val="24"/>
          <w:szCs w:val="24"/>
        </w:rPr>
        <w:t>以行为引导为教学方法，弥补专业教育模式带来的缺憾</w:t>
      </w:r>
      <w:r w:rsidRPr="005920B2">
        <w:rPr>
          <w:rFonts w:ascii="宋体" w:cs="宋体"/>
          <w:sz w:val="24"/>
          <w:szCs w:val="24"/>
        </w:rPr>
        <w:t>,</w:t>
      </w:r>
      <w:r w:rsidRPr="005920B2">
        <w:rPr>
          <w:rFonts w:ascii="宋体" w:hAnsi="宋体" w:cs="宋体" w:hint="eastAsia"/>
          <w:sz w:val="24"/>
          <w:szCs w:val="24"/>
        </w:rPr>
        <w:t>提升中国大学生的综合就业力和职业适应力</w:t>
      </w:r>
      <w:r w:rsidRPr="005920B2">
        <w:rPr>
          <w:rFonts w:ascii="宋体" w:cs="宋体"/>
          <w:sz w:val="24"/>
          <w:szCs w:val="24"/>
        </w:rPr>
        <w:t>,</w:t>
      </w:r>
      <w:r w:rsidRPr="005920B2">
        <w:rPr>
          <w:rFonts w:ascii="宋体" w:hAnsi="宋体" w:cs="宋体" w:hint="eastAsia"/>
          <w:sz w:val="24"/>
          <w:szCs w:val="24"/>
        </w:rPr>
        <w:t>帮助大学生更好地应对知识经济与信息化社会所带来的挑战</w:t>
      </w:r>
      <w:r w:rsidRPr="005920B2">
        <w:rPr>
          <w:rFonts w:ascii="宋体" w:cs="宋体"/>
          <w:sz w:val="24"/>
          <w:szCs w:val="24"/>
        </w:rPr>
        <w:t>,</w:t>
      </w:r>
      <w:r w:rsidRPr="005920B2">
        <w:rPr>
          <w:rFonts w:ascii="宋体" w:hAnsi="宋体" w:cs="宋体" w:hint="eastAsia"/>
          <w:sz w:val="24"/>
          <w:szCs w:val="24"/>
        </w:rPr>
        <w:t>实现成功就业。</w:t>
      </w:r>
    </w:p>
    <w:p w:rsidR="00954B3B" w:rsidRPr="005920B2" w:rsidRDefault="00954B3B" w:rsidP="005243A5">
      <w:pPr>
        <w:spacing w:line="440" w:lineRule="exact"/>
        <w:ind w:firstLineChars="150" w:firstLine="31680"/>
        <w:jc w:val="left"/>
        <w:rPr>
          <w:rFonts w:ascii="宋体"/>
          <w:sz w:val="24"/>
          <w:szCs w:val="24"/>
        </w:rPr>
      </w:pPr>
      <w:r w:rsidRPr="005920B2">
        <w:rPr>
          <w:rFonts w:ascii="宋体" w:hAnsi="宋体" w:cs="宋体"/>
          <w:sz w:val="24"/>
          <w:szCs w:val="24"/>
        </w:rPr>
        <w:t>5</w:t>
      </w:r>
      <w:r w:rsidRPr="005920B2">
        <w:rPr>
          <w:rFonts w:ascii="宋体" w:hAnsi="宋体" w:cs="宋体" w:hint="eastAsia"/>
          <w:sz w:val="24"/>
          <w:szCs w:val="24"/>
        </w:rPr>
        <w:t>、成长基础类。以大学生的身心健康发展为导向</w:t>
      </w:r>
      <w:r w:rsidRPr="005920B2">
        <w:rPr>
          <w:rFonts w:ascii="宋体" w:cs="宋体"/>
          <w:sz w:val="24"/>
          <w:szCs w:val="24"/>
        </w:rPr>
        <w:t>,</w:t>
      </w:r>
      <w:r w:rsidRPr="005920B2">
        <w:rPr>
          <w:rFonts w:ascii="宋体" w:hAnsi="宋体" w:cs="宋体" w:hint="eastAsia"/>
          <w:sz w:val="24"/>
          <w:szCs w:val="24"/>
        </w:rPr>
        <w:t>通过对安全意识、生理健康、心理健康、职业规划、公民素质等领域。</w:t>
      </w:r>
      <w:r w:rsidRPr="005920B2">
        <w:rPr>
          <w:rFonts w:ascii="宋体" w:hAnsi="宋体" w:cs="宋体"/>
          <w:sz w:val="24"/>
          <w:szCs w:val="24"/>
        </w:rPr>
        <w:t xml:space="preserve"> </w:t>
      </w:r>
      <w:r w:rsidRPr="005920B2">
        <w:rPr>
          <w:rFonts w:ascii="宋体" w:hAnsi="宋体" w:cs="宋体" w:hint="eastAsia"/>
          <w:sz w:val="24"/>
          <w:szCs w:val="24"/>
        </w:rPr>
        <w:t>提供至少</w:t>
      </w:r>
      <w:r w:rsidRPr="005920B2">
        <w:rPr>
          <w:rFonts w:ascii="宋体" w:hAnsi="宋体" w:cs="宋体"/>
          <w:sz w:val="24"/>
          <w:szCs w:val="24"/>
        </w:rPr>
        <w:t>5</w:t>
      </w:r>
      <w:r w:rsidRPr="005920B2">
        <w:rPr>
          <w:rFonts w:ascii="宋体" w:hAnsi="宋体" w:cs="宋体" w:hint="eastAsia"/>
          <w:sz w:val="24"/>
          <w:szCs w:val="24"/>
        </w:rPr>
        <w:t>门课程供学校选择。</w:t>
      </w:r>
    </w:p>
    <w:p w:rsidR="00954B3B" w:rsidRPr="005920B2" w:rsidRDefault="00954B3B" w:rsidP="005243A5">
      <w:pPr>
        <w:spacing w:line="440" w:lineRule="exact"/>
        <w:ind w:firstLineChars="150" w:firstLine="31680"/>
        <w:jc w:val="left"/>
        <w:rPr>
          <w:rFonts w:ascii="宋体"/>
          <w:sz w:val="24"/>
          <w:szCs w:val="24"/>
        </w:rPr>
      </w:pPr>
      <w:r w:rsidRPr="005920B2">
        <w:rPr>
          <w:rFonts w:ascii="宋体" w:hAnsi="宋体" w:cs="宋体"/>
          <w:sz w:val="24"/>
          <w:szCs w:val="24"/>
        </w:rPr>
        <w:t>6</w:t>
      </w:r>
      <w:r w:rsidRPr="005920B2">
        <w:rPr>
          <w:rFonts w:ascii="宋体" w:hAnsi="宋体" w:cs="宋体" w:hint="eastAsia"/>
          <w:sz w:val="24"/>
          <w:szCs w:val="24"/>
        </w:rPr>
        <w:t>、教师发展类。收录有教师培训慕课课程，满足不同阶段教师成长发展需求，课程富媒体内容完善，后台大数据详尽，能够实现资源共享、互动交流渠道通畅，利于网络教研，理论课与观摩并举，注重理论</w:t>
      </w:r>
      <w:r w:rsidRPr="005920B2">
        <w:rPr>
          <w:rFonts w:ascii="宋体" w:hAnsi="宋体" w:cs="宋体"/>
          <w:sz w:val="24"/>
          <w:szCs w:val="24"/>
        </w:rPr>
        <w:t>+</w:t>
      </w:r>
      <w:r w:rsidRPr="005920B2">
        <w:rPr>
          <w:rFonts w:ascii="宋体" w:hAnsi="宋体" w:cs="宋体" w:hint="eastAsia"/>
          <w:sz w:val="24"/>
          <w:szCs w:val="24"/>
        </w:rPr>
        <w:t>实践全面成长。</w:t>
      </w:r>
    </w:p>
    <w:p w:rsidR="00954B3B" w:rsidRPr="005920B2" w:rsidRDefault="00954B3B" w:rsidP="005243A5">
      <w:pPr>
        <w:spacing w:line="440" w:lineRule="exact"/>
        <w:ind w:firstLineChars="150" w:firstLine="31680"/>
        <w:jc w:val="left"/>
        <w:rPr>
          <w:rFonts w:ascii="宋体"/>
          <w:sz w:val="24"/>
          <w:szCs w:val="24"/>
        </w:rPr>
      </w:pPr>
    </w:p>
    <w:p w:rsidR="00954B3B" w:rsidRPr="00145027" w:rsidRDefault="00954B3B" w:rsidP="00B47D30">
      <w:pPr>
        <w:tabs>
          <w:tab w:val="left" w:pos="1260"/>
        </w:tabs>
        <w:spacing w:line="440" w:lineRule="exact"/>
        <w:rPr>
          <w:rFonts w:ascii="宋体"/>
          <w:b/>
          <w:bCs/>
          <w:sz w:val="24"/>
          <w:szCs w:val="24"/>
        </w:rPr>
      </w:pPr>
      <w:r>
        <w:rPr>
          <w:rFonts w:ascii="宋体" w:hAnsi="宋体" w:cs="宋体" w:hint="eastAsia"/>
          <w:b/>
          <w:bCs/>
          <w:sz w:val="24"/>
          <w:szCs w:val="24"/>
        </w:rPr>
        <w:t>（二）</w:t>
      </w:r>
      <w:r w:rsidRPr="00145027">
        <w:rPr>
          <w:rFonts w:ascii="宋体" w:hAnsi="宋体" w:cs="宋体" w:hint="eastAsia"/>
          <w:b/>
          <w:bCs/>
          <w:sz w:val="24"/>
          <w:szCs w:val="24"/>
        </w:rPr>
        <w:t>、</w:t>
      </w:r>
      <w:r w:rsidRPr="00E15DE1">
        <w:rPr>
          <w:rFonts w:ascii="宋体" w:hAnsi="宋体" w:cs="宋体" w:hint="eastAsia"/>
          <w:b/>
          <w:bCs/>
          <w:sz w:val="24"/>
          <w:szCs w:val="24"/>
        </w:rPr>
        <w:t>采购的网络通识课程名称</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1</w:t>
      </w:r>
      <w:r w:rsidRPr="004E3313">
        <w:rPr>
          <w:rFonts w:ascii="宋体" w:hAnsi="宋体" w:cs="宋体" w:hint="eastAsia"/>
          <w:sz w:val="24"/>
          <w:szCs w:val="24"/>
        </w:rPr>
        <w:t>、《创新思维训练》</w:t>
      </w:r>
      <w:r w:rsidRPr="004E3313">
        <w:rPr>
          <w:rFonts w:ascii="宋体" w:hAnsi="宋体" w:cs="宋体"/>
          <w:sz w:val="24"/>
          <w:szCs w:val="24"/>
        </w:rPr>
        <w:t xml:space="preserve">  </w:t>
      </w:r>
      <w:r w:rsidRPr="004E3313">
        <w:rPr>
          <w:rFonts w:ascii="宋体" w:hAnsi="宋体" w:cs="宋体" w:hint="eastAsia"/>
          <w:sz w:val="24"/>
          <w:szCs w:val="24"/>
        </w:rPr>
        <w:t>（中山大学）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2</w:t>
      </w:r>
      <w:r w:rsidRPr="004E3313">
        <w:rPr>
          <w:rFonts w:ascii="宋体" w:hAnsi="宋体" w:cs="宋体" w:hint="eastAsia"/>
          <w:sz w:val="24"/>
          <w:szCs w:val="24"/>
        </w:rPr>
        <w:t>、《创新、发明与专利实务》</w:t>
      </w:r>
      <w:r w:rsidRPr="004E3313">
        <w:rPr>
          <w:rFonts w:ascii="宋体" w:hAnsi="宋体" w:cs="宋体"/>
          <w:sz w:val="24"/>
          <w:szCs w:val="24"/>
        </w:rPr>
        <w:t xml:space="preserve"> </w:t>
      </w:r>
      <w:r w:rsidRPr="004E3313">
        <w:rPr>
          <w:rFonts w:ascii="宋体" w:hAnsi="宋体" w:cs="宋体" w:hint="eastAsia"/>
          <w:sz w:val="24"/>
          <w:szCs w:val="24"/>
        </w:rPr>
        <w:t>（天津大学）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3</w:t>
      </w:r>
      <w:r w:rsidRPr="004E3313">
        <w:rPr>
          <w:rFonts w:ascii="宋体" w:hAnsi="宋体" w:cs="宋体" w:hint="eastAsia"/>
          <w:sz w:val="24"/>
          <w:szCs w:val="24"/>
        </w:rPr>
        <w:t>、《创业管理实战》</w:t>
      </w:r>
      <w:r w:rsidRPr="004E3313">
        <w:rPr>
          <w:rFonts w:ascii="宋体" w:hAnsi="宋体" w:cs="宋体"/>
          <w:sz w:val="24"/>
          <w:szCs w:val="24"/>
        </w:rPr>
        <w:t xml:space="preserve"> </w:t>
      </w:r>
      <w:r w:rsidRPr="004E3313">
        <w:rPr>
          <w:rFonts w:ascii="宋体" w:hAnsi="宋体" w:cs="宋体" w:hint="eastAsia"/>
          <w:sz w:val="24"/>
          <w:szCs w:val="24"/>
        </w:rPr>
        <w:t>（清华大学）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4</w:t>
      </w:r>
      <w:r w:rsidRPr="004E3313">
        <w:rPr>
          <w:rFonts w:ascii="宋体" w:hAnsi="宋体" w:cs="宋体" w:hint="eastAsia"/>
          <w:sz w:val="24"/>
          <w:szCs w:val="24"/>
        </w:rPr>
        <w:t>、《大学生创业导论》</w:t>
      </w:r>
      <w:r w:rsidRPr="004E3313">
        <w:rPr>
          <w:rFonts w:ascii="宋体"/>
          <w:sz w:val="24"/>
          <w:szCs w:val="24"/>
        </w:rPr>
        <w:tab/>
      </w:r>
      <w:r w:rsidRPr="004E3313">
        <w:rPr>
          <w:rFonts w:ascii="宋体" w:hAnsi="宋体" w:cs="宋体" w:hint="eastAsia"/>
          <w:sz w:val="24"/>
          <w:szCs w:val="24"/>
        </w:rPr>
        <w:t>（复旦大学）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5</w:t>
      </w:r>
      <w:r w:rsidRPr="004E3313">
        <w:rPr>
          <w:rFonts w:ascii="宋体" w:hAnsi="宋体" w:cs="宋体" w:hint="eastAsia"/>
          <w:sz w:val="24"/>
          <w:szCs w:val="24"/>
        </w:rPr>
        <w:t>、《口才艺术与社交礼仪》</w:t>
      </w:r>
      <w:r w:rsidRPr="004E3313">
        <w:rPr>
          <w:rFonts w:ascii="宋体"/>
          <w:sz w:val="24"/>
          <w:szCs w:val="24"/>
        </w:rPr>
        <w:tab/>
      </w:r>
      <w:r w:rsidRPr="004E3313">
        <w:rPr>
          <w:rFonts w:ascii="宋体" w:hAnsi="宋体" w:cs="宋体" w:hint="eastAsia"/>
          <w:sz w:val="24"/>
          <w:szCs w:val="24"/>
        </w:rPr>
        <w:t>（南开大学）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6</w:t>
      </w:r>
      <w:r w:rsidRPr="004E3313">
        <w:rPr>
          <w:rFonts w:ascii="宋体" w:hAnsi="宋体" w:cs="宋体" w:hint="eastAsia"/>
          <w:sz w:val="24"/>
          <w:szCs w:val="24"/>
        </w:rPr>
        <w:t>、《中华诗词之美》</w:t>
      </w:r>
      <w:r w:rsidRPr="004E3313">
        <w:rPr>
          <w:rFonts w:ascii="宋体"/>
          <w:sz w:val="24"/>
          <w:szCs w:val="24"/>
        </w:rPr>
        <w:tab/>
      </w:r>
      <w:r w:rsidRPr="004E3313">
        <w:rPr>
          <w:rFonts w:ascii="宋体" w:hAnsi="宋体" w:cs="宋体" w:hint="eastAsia"/>
          <w:sz w:val="24"/>
          <w:szCs w:val="24"/>
        </w:rPr>
        <w:t>（南开大学）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7</w:t>
      </w:r>
      <w:r w:rsidRPr="004E3313">
        <w:rPr>
          <w:rFonts w:ascii="宋体" w:hAnsi="宋体" w:cs="宋体" w:hint="eastAsia"/>
          <w:sz w:val="24"/>
          <w:szCs w:val="24"/>
        </w:rPr>
        <w:t>、《中国现代文学名家名作》</w:t>
      </w:r>
      <w:r w:rsidRPr="004E3313">
        <w:rPr>
          <w:rFonts w:ascii="宋体"/>
          <w:sz w:val="24"/>
          <w:szCs w:val="24"/>
        </w:rPr>
        <w:tab/>
      </w:r>
      <w:r w:rsidRPr="004E3313">
        <w:rPr>
          <w:rFonts w:ascii="宋体" w:hAnsi="宋体" w:cs="宋体" w:hint="eastAsia"/>
          <w:sz w:val="24"/>
          <w:szCs w:val="24"/>
        </w:rPr>
        <w:t>（北京大学）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8</w:t>
      </w:r>
      <w:r w:rsidRPr="004E3313">
        <w:rPr>
          <w:rFonts w:ascii="宋体" w:hAnsi="宋体" w:cs="宋体" w:hint="eastAsia"/>
          <w:sz w:val="24"/>
          <w:szCs w:val="24"/>
        </w:rPr>
        <w:t>、《人人爱设计》</w:t>
      </w:r>
      <w:r w:rsidRPr="004E3313">
        <w:rPr>
          <w:rFonts w:ascii="宋体"/>
          <w:sz w:val="24"/>
          <w:szCs w:val="24"/>
        </w:rPr>
        <w:tab/>
      </w:r>
      <w:r w:rsidRPr="004E3313">
        <w:rPr>
          <w:rFonts w:ascii="宋体" w:hAnsi="宋体" w:cs="宋体" w:hint="eastAsia"/>
          <w:sz w:val="24"/>
          <w:szCs w:val="24"/>
        </w:rPr>
        <w:t>（山东大学）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9</w:t>
      </w:r>
      <w:r w:rsidRPr="004E3313">
        <w:rPr>
          <w:rFonts w:ascii="宋体" w:hAnsi="宋体" w:cs="宋体" w:hint="eastAsia"/>
          <w:sz w:val="24"/>
          <w:szCs w:val="24"/>
        </w:rPr>
        <w:t>、《移动互联网时代的信息安全与防护》</w:t>
      </w:r>
      <w:r w:rsidRPr="004E3313">
        <w:rPr>
          <w:rFonts w:ascii="宋体"/>
          <w:sz w:val="24"/>
          <w:szCs w:val="24"/>
        </w:rPr>
        <w:tab/>
      </w:r>
      <w:r w:rsidRPr="004E3313">
        <w:rPr>
          <w:rFonts w:ascii="宋体" w:hAnsi="宋体" w:cs="宋体" w:hint="eastAsia"/>
          <w:sz w:val="24"/>
          <w:szCs w:val="24"/>
        </w:rPr>
        <w:t>（南京师范大学）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1</w:t>
      </w:r>
      <w:r w:rsidRPr="004E3313">
        <w:rPr>
          <w:rFonts w:ascii="宋体" w:cs="宋体"/>
          <w:sz w:val="24"/>
          <w:szCs w:val="24"/>
        </w:rPr>
        <w:t>0</w:t>
      </w:r>
      <w:r w:rsidRPr="004E3313">
        <w:rPr>
          <w:rFonts w:ascii="宋体" w:hAnsi="宋体" w:cs="宋体" w:hint="eastAsia"/>
          <w:sz w:val="24"/>
          <w:szCs w:val="24"/>
        </w:rPr>
        <w:t>、《宋崇导演教你拍摄微电影》</w:t>
      </w:r>
      <w:r w:rsidRPr="004E3313">
        <w:rPr>
          <w:rFonts w:ascii="宋体"/>
          <w:sz w:val="24"/>
          <w:szCs w:val="24"/>
        </w:rPr>
        <w:tab/>
      </w:r>
      <w:r w:rsidRPr="004E3313">
        <w:rPr>
          <w:rFonts w:ascii="宋体" w:hAnsi="宋体" w:cs="宋体" w:hint="eastAsia"/>
          <w:sz w:val="24"/>
          <w:szCs w:val="24"/>
        </w:rPr>
        <w:t>（同济大学）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11</w:t>
      </w:r>
      <w:r w:rsidRPr="004E3313">
        <w:rPr>
          <w:rFonts w:ascii="宋体" w:hAnsi="宋体" w:cs="宋体" w:hint="eastAsia"/>
          <w:sz w:val="24"/>
          <w:szCs w:val="24"/>
        </w:rPr>
        <w:t>、《魅力科学》</w:t>
      </w:r>
      <w:r w:rsidRPr="004E3313">
        <w:rPr>
          <w:rFonts w:ascii="宋体"/>
          <w:sz w:val="24"/>
          <w:szCs w:val="24"/>
        </w:rPr>
        <w:tab/>
      </w:r>
      <w:r w:rsidRPr="004E3313">
        <w:rPr>
          <w:rFonts w:ascii="宋体" w:hAnsi="宋体" w:cs="宋体" w:hint="eastAsia"/>
          <w:sz w:val="24"/>
          <w:szCs w:val="24"/>
        </w:rPr>
        <w:t>（清华大学）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12</w:t>
      </w:r>
      <w:r w:rsidRPr="004E3313">
        <w:rPr>
          <w:rFonts w:ascii="宋体" w:hAnsi="宋体" w:cs="宋体" w:hint="eastAsia"/>
          <w:sz w:val="24"/>
          <w:szCs w:val="24"/>
        </w:rPr>
        <w:t>、《全球变化与地球系统科学》</w:t>
      </w:r>
      <w:r w:rsidRPr="004E3313">
        <w:rPr>
          <w:rFonts w:ascii="宋体"/>
          <w:sz w:val="24"/>
          <w:szCs w:val="24"/>
        </w:rPr>
        <w:tab/>
      </w:r>
      <w:r w:rsidRPr="004E3313">
        <w:rPr>
          <w:rFonts w:ascii="宋体" w:hAnsi="宋体" w:cs="宋体" w:hint="eastAsia"/>
          <w:sz w:val="24"/>
          <w:szCs w:val="24"/>
        </w:rPr>
        <w:t>（中国地质大学）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13</w:t>
      </w:r>
      <w:r w:rsidRPr="004E3313">
        <w:rPr>
          <w:rFonts w:ascii="宋体" w:hAnsi="宋体" w:cs="宋体" w:hint="eastAsia"/>
          <w:sz w:val="24"/>
          <w:szCs w:val="24"/>
        </w:rPr>
        <w:t>、《用经济学智慧解读中国》</w:t>
      </w:r>
      <w:r w:rsidRPr="004E3313">
        <w:rPr>
          <w:rFonts w:ascii="宋体"/>
          <w:sz w:val="24"/>
          <w:szCs w:val="24"/>
        </w:rPr>
        <w:tab/>
      </w:r>
      <w:r w:rsidRPr="004E3313">
        <w:rPr>
          <w:rFonts w:ascii="宋体" w:hAnsi="宋体" w:cs="宋体" w:hint="eastAsia"/>
          <w:sz w:val="24"/>
          <w:szCs w:val="24"/>
        </w:rPr>
        <w:t>（复旦大学）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14</w:t>
      </w:r>
      <w:r w:rsidRPr="004E3313">
        <w:rPr>
          <w:rFonts w:ascii="宋体" w:hAnsi="宋体" w:cs="宋体" w:hint="eastAsia"/>
          <w:sz w:val="24"/>
          <w:szCs w:val="24"/>
        </w:rPr>
        <w:t>、《大学生安全教育》</w:t>
      </w:r>
      <w:r w:rsidRPr="004E3313">
        <w:rPr>
          <w:rFonts w:ascii="宋体"/>
          <w:sz w:val="24"/>
          <w:szCs w:val="24"/>
        </w:rPr>
        <w:tab/>
      </w:r>
      <w:r w:rsidRPr="004E3313">
        <w:rPr>
          <w:rFonts w:ascii="宋体" w:hAnsi="宋体" w:cs="宋体" w:hint="eastAsia"/>
          <w:sz w:val="24"/>
          <w:szCs w:val="24"/>
        </w:rPr>
        <w:t>（中国人民公安大学）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15</w:t>
      </w:r>
      <w:r w:rsidRPr="004E3313">
        <w:rPr>
          <w:rFonts w:ascii="宋体" w:hAnsi="宋体" w:cs="宋体" w:hint="eastAsia"/>
          <w:sz w:val="24"/>
          <w:szCs w:val="24"/>
        </w:rPr>
        <w:t>、《大学生职业生涯规划》</w:t>
      </w:r>
      <w:r w:rsidRPr="004E3313">
        <w:rPr>
          <w:rFonts w:ascii="宋体" w:hAnsi="宋体" w:cs="宋体"/>
          <w:sz w:val="24"/>
          <w:szCs w:val="24"/>
        </w:rPr>
        <w:t xml:space="preserve">  </w:t>
      </w:r>
      <w:r w:rsidRPr="004E3313">
        <w:rPr>
          <w:rFonts w:ascii="宋体" w:hAnsi="宋体" w:cs="宋体" w:hint="eastAsia"/>
          <w:sz w:val="24"/>
          <w:szCs w:val="24"/>
        </w:rPr>
        <w:t>（北京大学）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16</w:t>
      </w:r>
      <w:r w:rsidRPr="004E3313">
        <w:rPr>
          <w:rFonts w:ascii="宋体" w:hAnsi="宋体" w:cs="宋体" w:hint="eastAsia"/>
          <w:sz w:val="24"/>
          <w:szCs w:val="24"/>
        </w:rPr>
        <w:t>、《大学生心理健康教育》</w:t>
      </w:r>
      <w:r w:rsidRPr="004E3313">
        <w:rPr>
          <w:rFonts w:ascii="宋体"/>
          <w:sz w:val="24"/>
          <w:szCs w:val="24"/>
        </w:rPr>
        <w:tab/>
      </w:r>
      <w:r w:rsidRPr="004E3313">
        <w:rPr>
          <w:rFonts w:ascii="宋体" w:hAnsi="宋体" w:cs="宋体" w:hint="eastAsia"/>
          <w:sz w:val="24"/>
          <w:szCs w:val="24"/>
        </w:rPr>
        <w:t>（中央财经大学）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17</w:t>
      </w:r>
      <w:r w:rsidRPr="004E3313">
        <w:rPr>
          <w:rFonts w:ascii="宋体" w:hAnsi="宋体" w:cs="宋体" w:hint="eastAsia"/>
          <w:sz w:val="24"/>
          <w:szCs w:val="24"/>
        </w:rPr>
        <w:t>、《军事理论》</w:t>
      </w:r>
      <w:r w:rsidRPr="004E3313">
        <w:rPr>
          <w:rFonts w:ascii="宋体" w:hAnsi="宋体" w:cs="宋体"/>
          <w:sz w:val="24"/>
          <w:szCs w:val="24"/>
        </w:rPr>
        <w:t xml:space="preserve">  </w:t>
      </w:r>
      <w:r w:rsidRPr="004E3313">
        <w:rPr>
          <w:rFonts w:ascii="宋体" w:hAnsi="宋体" w:cs="宋体" w:hint="eastAsia"/>
          <w:sz w:val="24"/>
          <w:szCs w:val="24"/>
        </w:rPr>
        <w:t>（南京政治学院）</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18</w:t>
      </w:r>
      <w:r w:rsidRPr="004E3313">
        <w:rPr>
          <w:rFonts w:ascii="宋体" w:hAnsi="宋体" w:cs="宋体" w:hint="eastAsia"/>
          <w:sz w:val="24"/>
          <w:szCs w:val="24"/>
        </w:rPr>
        <w:t>、《形势政策》</w:t>
      </w:r>
      <w:r w:rsidRPr="004E3313">
        <w:rPr>
          <w:rFonts w:ascii="宋体"/>
          <w:sz w:val="24"/>
          <w:szCs w:val="24"/>
        </w:rPr>
        <w:tab/>
      </w:r>
      <w:r>
        <w:rPr>
          <w:rFonts w:ascii="宋体" w:hAnsi="宋体" w:cs="宋体" w:hint="eastAsia"/>
          <w:sz w:val="24"/>
          <w:szCs w:val="24"/>
        </w:rPr>
        <w:t>（中国政法大学）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19</w:t>
      </w:r>
      <w:r w:rsidRPr="004E3313">
        <w:rPr>
          <w:rFonts w:ascii="宋体" w:hAnsi="宋体" w:cs="宋体" w:hint="eastAsia"/>
          <w:sz w:val="24"/>
          <w:szCs w:val="24"/>
        </w:rPr>
        <w:t>、《中国近现代史纲要》</w:t>
      </w:r>
      <w:r w:rsidRPr="004E3313">
        <w:rPr>
          <w:rFonts w:ascii="宋体" w:hAnsi="宋体" w:cs="宋体"/>
          <w:sz w:val="24"/>
          <w:szCs w:val="24"/>
        </w:rPr>
        <w:t xml:space="preserve">  </w:t>
      </w:r>
      <w:r>
        <w:rPr>
          <w:rFonts w:ascii="宋体" w:hAnsi="宋体" w:cs="宋体" w:hint="eastAsia"/>
          <w:sz w:val="24"/>
          <w:szCs w:val="24"/>
        </w:rPr>
        <w:t>（首都师范大学）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20</w:t>
      </w:r>
      <w:r w:rsidRPr="004E3313">
        <w:rPr>
          <w:rFonts w:ascii="宋体" w:hAnsi="宋体" w:cs="宋体" w:hint="eastAsia"/>
          <w:sz w:val="24"/>
          <w:szCs w:val="24"/>
        </w:rPr>
        <w:t>、《马克思主义基本原理概论》</w:t>
      </w:r>
      <w:r w:rsidRPr="004E3313">
        <w:rPr>
          <w:rFonts w:ascii="宋体" w:hAnsi="宋体" w:cs="宋体"/>
          <w:sz w:val="24"/>
          <w:szCs w:val="24"/>
        </w:rPr>
        <w:t xml:space="preserve">  </w:t>
      </w:r>
      <w:r>
        <w:rPr>
          <w:rFonts w:ascii="宋体" w:hAnsi="宋体" w:cs="宋体" w:hint="eastAsia"/>
          <w:sz w:val="24"/>
          <w:szCs w:val="24"/>
        </w:rPr>
        <w:t>（北京航空航天大学）</w:t>
      </w:r>
    </w:p>
    <w:p w:rsidR="00954B3B" w:rsidRPr="004E3313" w:rsidRDefault="00954B3B" w:rsidP="005243A5">
      <w:pPr>
        <w:spacing w:line="440" w:lineRule="exact"/>
        <w:ind w:firstLineChars="200" w:firstLine="31680"/>
        <w:rPr>
          <w:rFonts w:ascii="宋体"/>
          <w:sz w:val="24"/>
          <w:szCs w:val="24"/>
        </w:rPr>
      </w:pPr>
      <w:r w:rsidRPr="004E3313">
        <w:rPr>
          <w:rFonts w:ascii="宋体" w:hAnsi="宋体" w:cs="宋体"/>
          <w:sz w:val="24"/>
          <w:szCs w:val="24"/>
        </w:rPr>
        <w:t>21</w:t>
      </w:r>
      <w:r w:rsidRPr="004E3313">
        <w:rPr>
          <w:rFonts w:ascii="宋体" w:hAnsi="宋体" w:cs="宋体" w:hint="eastAsia"/>
          <w:sz w:val="24"/>
          <w:szCs w:val="24"/>
        </w:rPr>
        <w:t>、《美术鉴赏》</w:t>
      </w:r>
      <w:r w:rsidRPr="004E3313">
        <w:rPr>
          <w:rFonts w:ascii="宋体" w:hAnsi="宋体" w:cs="宋体"/>
          <w:sz w:val="24"/>
          <w:szCs w:val="24"/>
        </w:rPr>
        <w:t xml:space="preserve">  </w:t>
      </w:r>
      <w:r w:rsidRPr="004E3313">
        <w:rPr>
          <w:rFonts w:ascii="宋体" w:hAnsi="宋体" w:cs="宋体" w:hint="eastAsia"/>
          <w:sz w:val="24"/>
          <w:szCs w:val="24"/>
        </w:rPr>
        <w:t>（北京大学）</w:t>
      </w:r>
    </w:p>
    <w:p w:rsidR="00954B3B" w:rsidRPr="00AC4695" w:rsidRDefault="00954B3B" w:rsidP="005243A5">
      <w:pPr>
        <w:spacing w:line="440" w:lineRule="exact"/>
        <w:ind w:firstLineChars="200" w:firstLine="31680"/>
        <w:rPr>
          <w:rFonts w:ascii="宋体"/>
          <w:sz w:val="24"/>
          <w:szCs w:val="24"/>
        </w:rPr>
      </w:pPr>
      <w:r w:rsidRPr="004E3313">
        <w:rPr>
          <w:rFonts w:ascii="宋体" w:hAnsi="宋体" w:cs="宋体"/>
          <w:sz w:val="24"/>
          <w:szCs w:val="24"/>
        </w:rPr>
        <w:t>22</w:t>
      </w:r>
      <w:r w:rsidRPr="004E3313">
        <w:rPr>
          <w:rFonts w:ascii="宋体" w:hAnsi="宋体" w:cs="宋体" w:hint="eastAsia"/>
          <w:sz w:val="24"/>
          <w:szCs w:val="24"/>
        </w:rPr>
        <w:t>、《个人理财规划》</w:t>
      </w:r>
      <w:r w:rsidRPr="004E3313">
        <w:rPr>
          <w:rFonts w:ascii="宋体" w:hAnsi="宋体" w:cs="宋体"/>
          <w:sz w:val="24"/>
          <w:szCs w:val="24"/>
        </w:rPr>
        <w:t xml:space="preserve">  </w:t>
      </w:r>
      <w:r w:rsidRPr="004E3313">
        <w:rPr>
          <w:rFonts w:ascii="宋体" w:hAnsi="宋体" w:cs="宋体" w:hint="eastAsia"/>
          <w:sz w:val="24"/>
          <w:szCs w:val="24"/>
        </w:rPr>
        <w:t>（对外经济贸易大学）</w:t>
      </w:r>
    </w:p>
    <w:p w:rsidR="00954B3B" w:rsidRPr="000269AE" w:rsidRDefault="00954B3B" w:rsidP="00B47D30">
      <w:pPr>
        <w:spacing w:line="440" w:lineRule="exact"/>
        <w:rPr>
          <w:rFonts w:ascii="宋体"/>
          <w:b/>
          <w:bCs/>
          <w:sz w:val="24"/>
          <w:szCs w:val="24"/>
        </w:rPr>
      </w:pPr>
      <w:r>
        <w:rPr>
          <w:rFonts w:ascii="宋体" w:hAnsi="宋体" w:cs="宋体" w:hint="eastAsia"/>
          <w:b/>
          <w:bCs/>
          <w:sz w:val="24"/>
          <w:szCs w:val="24"/>
        </w:rPr>
        <w:t>（三）</w:t>
      </w:r>
      <w:r w:rsidRPr="000269AE">
        <w:rPr>
          <w:rFonts w:ascii="宋体" w:hAnsi="宋体" w:cs="宋体" w:hint="eastAsia"/>
          <w:b/>
          <w:bCs/>
          <w:sz w:val="24"/>
          <w:szCs w:val="24"/>
        </w:rPr>
        <w:t>、</w:t>
      </w:r>
      <w:r>
        <w:rPr>
          <w:rFonts w:ascii="宋体" w:hAnsi="宋体" w:cs="宋体" w:hint="eastAsia"/>
          <w:b/>
          <w:bCs/>
          <w:sz w:val="24"/>
          <w:szCs w:val="24"/>
        </w:rPr>
        <w:t>网络通识课程应具备的</w:t>
      </w:r>
      <w:r w:rsidRPr="000269AE">
        <w:rPr>
          <w:rFonts w:ascii="宋体" w:hAnsi="宋体" w:cs="宋体" w:hint="eastAsia"/>
          <w:b/>
          <w:bCs/>
          <w:sz w:val="24"/>
          <w:szCs w:val="24"/>
        </w:rPr>
        <w:t>功能要求：</w:t>
      </w:r>
    </w:p>
    <w:p w:rsidR="00954B3B" w:rsidRPr="00E13433" w:rsidRDefault="00954B3B" w:rsidP="005243A5">
      <w:pPr>
        <w:spacing w:line="440" w:lineRule="exact"/>
        <w:ind w:firstLineChars="200" w:firstLine="31680"/>
        <w:rPr>
          <w:rFonts w:ascii="宋体"/>
          <w:sz w:val="24"/>
          <w:szCs w:val="24"/>
        </w:rPr>
      </w:pPr>
      <w:r w:rsidRPr="00E13433">
        <w:rPr>
          <w:rFonts w:ascii="宋体" w:hAnsi="宋体" w:cs="宋体" w:hint="eastAsia"/>
          <w:sz w:val="24"/>
          <w:szCs w:val="24"/>
        </w:rPr>
        <w:t>网络通识课程应确保系统运行的稳定性，并能保证其灵活性、安全性、可靠性、可扩展</w:t>
      </w:r>
      <w:r>
        <w:rPr>
          <w:rFonts w:ascii="宋体" w:hAnsi="宋体" w:cs="宋体" w:hint="eastAsia"/>
          <w:sz w:val="24"/>
          <w:szCs w:val="24"/>
        </w:rPr>
        <w:t>性，能预留扩展接口，方便以后增加新的功能，并能充分考虑与我院</w:t>
      </w:r>
      <w:r w:rsidRPr="00E13433">
        <w:rPr>
          <w:rFonts w:ascii="宋体" w:hAnsi="宋体" w:cs="宋体" w:hint="eastAsia"/>
          <w:sz w:val="24"/>
          <w:szCs w:val="24"/>
        </w:rPr>
        <w:t>教务管理系统的集成。主要具有以下功能与要求：</w:t>
      </w:r>
    </w:p>
    <w:p w:rsidR="00954B3B" w:rsidRPr="000269AE" w:rsidRDefault="00954B3B" w:rsidP="005243A5">
      <w:pPr>
        <w:spacing w:line="440" w:lineRule="exact"/>
        <w:ind w:firstLineChars="150" w:firstLine="31680"/>
        <w:jc w:val="left"/>
        <w:rPr>
          <w:rFonts w:ascii="宋体"/>
          <w:b/>
          <w:bCs/>
          <w:sz w:val="24"/>
          <w:szCs w:val="24"/>
        </w:rPr>
      </w:pPr>
      <w:r w:rsidRPr="000269AE">
        <w:rPr>
          <w:rFonts w:ascii="宋体" w:hAnsi="宋体" w:cs="宋体"/>
          <w:b/>
          <w:bCs/>
          <w:sz w:val="24"/>
          <w:szCs w:val="24"/>
        </w:rPr>
        <w:t>1</w:t>
      </w:r>
      <w:r w:rsidRPr="000269AE">
        <w:rPr>
          <w:rFonts w:ascii="宋体" w:hAnsi="宋体" w:cs="宋体" w:hint="eastAsia"/>
          <w:b/>
          <w:bCs/>
          <w:sz w:val="24"/>
          <w:szCs w:val="24"/>
        </w:rPr>
        <w:t>、教学管理功能</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1</w:t>
      </w:r>
      <w:r>
        <w:rPr>
          <w:rFonts w:ascii="宋体" w:hAnsi="宋体" w:cs="宋体" w:hint="eastAsia"/>
          <w:sz w:val="24"/>
          <w:szCs w:val="24"/>
        </w:rPr>
        <w:t>）</w:t>
      </w:r>
      <w:r w:rsidRPr="000269AE">
        <w:rPr>
          <w:rFonts w:ascii="宋体" w:hAnsi="宋体" w:cs="宋体" w:hint="eastAsia"/>
          <w:sz w:val="24"/>
          <w:szCs w:val="24"/>
        </w:rPr>
        <w:t>需支持定制学校个性化课程网站，学生可通过个性化网站进行登录。</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2</w:t>
      </w:r>
      <w:r>
        <w:rPr>
          <w:rFonts w:ascii="宋体" w:hAnsi="宋体" w:cs="宋体" w:hint="eastAsia"/>
          <w:sz w:val="24"/>
          <w:szCs w:val="24"/>
        </w:rPr>
        <w:t>）</w:t>
      </w:r>
      <w:r w:rsidRPr="000269AE">
        <w:rPr>
          <w:rFonts w:ascii="宋体" w:hAnsi="宋体" w:cs="宋体" w:hint="eastAsia"/>
          <w:sz w:val="24"/>
          <w:szCs w:val="24"/>
        </w:rPr>
        <w:t>支持学生数据的导入与成绩的导出。</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3</w:t>
      </w:r>
      <w:r>
        <w:rPr>
          <w:rFonts w:ascii="宋体" w:hAnsi="宋体" w:cs="宋体" w:hint="eastAsia"/>
          <w:sz w:val="24"/>
          <w:szCs w:val="24"/>
        </w:rPr>
        <w:t>）</w:t>
      </w:r>
      <w:r w:rsidRPr="000269AE">
        <w:rPr>
          <w:rFonts w:ascii="宋体" w:hAnsi="宋体" w:cs="宋体" w:hint="eastAsia"/>
          <w:sz w:val="24"/>
          <w:szCs w:val="24"/>
        </w:rPr>
        <w:t>课程应用支持独有模式与共有模式两种。</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4</w:t>
      </w:r>
      <w:r>
        <w:rPr>
          <w:rFonts w:ascii="宋体" w:hAnsi="宋体" w:cs="宋体" w:hint="eastAsia"/>
          <w:sz w:val="24"/>
          <w:szCs w:val="24"/>
        </w:rPr>
        <w:t>）</w:t>
      </w:r>
      <w:r w:rsidRPr="000269AE">
        <w:rPr>
          <w:rFonts w:ascii="宋体" w:hAnsi="宋体" w:cs="宋体" w:hint="eastAsia"/>
          <w:sz w:val="24"/>
          <w:szCs w:val="24"/>
        </w:rPr>
        <w:t>学生考核包含视频、作业、考试、在线时间四个维度，需根据需要灵活设置。</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5</w:t>
      </w:r>
      <w:r>
        <w:rPr>
          <w:rFonts w:ascii="宋体" w:hAnsi="宋体" w:cs="宋体" w:hint="eastAsia"/>
          <w:sz w:val="24"/>
          <w:szCs w:val="24"/>
        </w:rPr>
        <w:t>）</w:t>
      </w:r>
      <w:r w:rsidRPr="000269AE">
        <w:rPr>
          <w:rFonts w:ascii="宋体" w:hAnsi="宋体" w:cs="宋体" w:hint="eastAsia"/>
          <w:sz w:val="24"/>
          <w:szCs w:val="24"/>
        </w:rPr>
        <w:t>平台支持对助教教师及学生的行为进行记录与分析，包括学生使用各模块学习的时间分配、学习次数，学生在学习教学资料、参与辅助教学的情况汇总，提供教师工作行为分析，包括教师使用各模块教学的时间分配、教学次数。</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6</w:t>
      </w:r>
      <w:r>
        <w:rPr>
          <w:rFonts w:ascii="宋体" w:hAnsi="宋体" w:cs="宋体" w:hint="eastAsia"/>
          <w:sz w:val="24"/>
          <w:szCs w:val="24"/>
        </w:rPr>
        <w:t>）</w:t>
      </w:r>
      <w:r w:rsidRPr="000269AE">
        <w:rPr>
          <w:rFonts w:ascii="宋体" w:hAnsi="宋体" w:cs="宋体" w:hint="eastAsia"/>
          <w:sz w:val="24"/>
          <w:szCs w:val="24"/>
        </w:rPr>
        <w:t>采用多种手段对某一课程的教学效果进行在线实时统计，对班级成绩进行统计分析，对教师学生行为进行统计分析，支持表单和图表样式显示结果，可以导出统计结果。</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7</w:t>
      </w:r>
      <w:r>
        <w:rPr>
          <w:rFonts w:ascii="宋体" w:hAnsi="宋体" w:cs="宋体" w:hint="eastAsia"/>
          <w:sz w:val="24"/>
          <w:szCs w:val="24"/>
        </w:rPr>
        <w:t>）</w:t>
      </w:r>
      <w:r w:rsidRPr="000269AE">
        <w:rPr>
          <w:rFonts w:ascii="宋体" w:hAnsi="宋体" w:cs="宋体" w:hint="eastAsia"/>
          <w:sz w:val="24"/>
          <w:szCs w:val="24"/>
        </w:rPr>
        <w:t>支持课程评价与问卷功能。</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8</w:t>
      </w:r>
      <w:r>
        <w:rPr>
          <w:rFonts w:ascii="宋体" w:hAnsi="宋体" w:cs="宋体" w:hint="eastAsia"/>
          <w:sz w:val="24"/>
          <w:szCs w:val="24"/>
        </w:rPr>
        <w:t>）</w:t>
      </w:r>
      <w:r w:rsidRPr="000269AE">
        <w:rPr>
          <w:rFonts w:ascii="宋体" w:hAnsi="宋体" w:cs="宋体" w:hint="eastAsia"/>
          <w:sz w:val="24"/>
          <w:szCs w:val="24"/>
        </w:rPr>
        <w:t>需支持课程视频本地化部署。</w:t>
      </w:r>
    </w:p>
    <w:p w:rsidR="00954B3B" w:rsidRPr="000269AE" w:rsidRDefault="00954B3B" w:rsidP="005243A5">
      <w:pPr>
        <w:spacing w:line="440" w:lineRule="exact"/>
        <w:ind w:firstLineChars="150" w:firstLine="31680"/>
        <w:jc w:val="left"/>
        <w:rPr>
          <w:rFonts w:ascii="宋体"/>
          <w:b/>
          <w:bCs/>
          <w:sz w:val="24"/>
          <w:szCs w:val="24"/>
        </w:rPr>
      </w:pPr>
      <w:r w:rsidRPr="000269AE">
        <w:rPr>
          <w:rFonts w:ascii="宋体" w:hAnsi="宋体" w:cs="宋体"/>
          <w:b/>
          <w:bCs/>
          <w:sz w:val="24"/>
          <w:szCs w:val="24"/>
        </w:rPr>
        <w:t>2</w:t>
      </w:r>
      <w:r w:rsidRPr="000269AE">
        <w:rPr>
          <w:rFonts w:ascii="宋体" w:hAnsi="宋体" w:cs="宋体" w:hint="eastAsia"/>
          <w:b/>
          <w:bCs/>
          <w:sz w:val="24"/>
          <w:szCs w:val="24"/>
        </w:rPr>
        <w:t>、学生在线学习功能</w:t>
      </w:r>
    </w:p>
    <w:p w:rsidR="00954B3B"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1</w:t>
      </w:r>
      <w:r>
        <w:rPr>
          <w:rFonts w:ascii="宋体" w:hAnsi="宋体" w:cs="宋体" w:hint="eastAsia"/>
          <w:sz w:val="24"/>
          <w:szCs w:val="24"/>
        </w:rPr>
        <w:t>）</w:t>
      </w:r>
      <w:r w:rsidRPr="000269AE">
        <w:rPr>
          <w:rFonts w:ascii="宋体" w:hAnsi="宋体" w:cs="宋体" w:hint="eastAsia"/>
          <w:sz w:val="24"/>
          <w:szCs w:val="24"/>
        </w:rPr>
        <w:t>学习流程：选课、听课、做作业、讨论答疑、考试、获取学分；</w:t>
      </w:r>
    </w:p>
    <w:p w:rsidR="00954B3B" w:rsidRDefault="00954B3B" w:rsidP="005243A5">
      <w:pPr>
        <w:spacing w:line="440" w:lineRule="exact"/>
        <w:ind w:firstLineChars="150" w:firstLine="31680"/>
        <w:jc w:val="left"/>
        <w:rPr>
          <w:rFonts w:ascii="宋体"/>
          <w:sz w:val="24"/>
          <w:szCs w:val="24"/>
        </w:rPr>
      </w:pPr>
      <w:r w:rsidRPr="000269AE">
        <w:rPr>
          <w:rFonts w:ascii="宋体" w:hAnsi="宋体" w:cs="宋体" w:hint="eastAsia"/>
          <w:sz w:val="24"/>
          <w:szCs w:val="24"/>
        </w:rPr>
        <w:t>（</w:t>
      </w:r>
      <w:r w:rsidRPr="000269AE">
        <w:rPr>
          <w:rFonts w:ascii="宋体" w:hAnsi="宋体" w:cs="宋体"/>
          <w:sz w:val="24"/>
          <w:szCs w:val="24"/>
        </w:rPr>
        <w:t>2</w:t>
      </w:r>
      <w:r w:rsidRPr="000269AE">
        <w:rPr>
          <w:rFonts w:ascii="宋体" w:hAnsi="宋体" w:cs="宋体" w:hint="eastAsia"/>
          <w:sz w:val="24"/>
          <w:szCs w:val="24"/>
        </w:rPr>
        <w:t>）学习</w:t>
      </w:r>
      <w:r>
        <w:rPr>
          <w:rFonts w:ascii="宋体" w:hAnsi="宋体" w:cs="宋体" w:hint="eastAsia"/>
          <w:sz w:val="24"/>
          <w:szCs w:val="24"/>
        </w:rPr>
        <w:t>过程记录</w:t>
      </w:r>
      <w:r w:rsidRPr="000269AE">
        <w:rPr>
          <w:rFonts w:ascii="宋体" w:hAnsi="宋体" w:cs="宋体" w:hint="eastAsia"/>
          <w:sz w:val="24"/>
          <w:szCs w:val="24"/>
        </w:rPr>
        <w:t>：</w:t>
      </w:r>
      <w:r>
        <w:rPr>
          <w:rFonts w:ascii="宋体" w:hAnsi="宋体" w:cs="宋体" w:hint="eastAsia"/>
          <w:sz w:val="24"/>
          <w:szCs w:val="24"/>
        </w:rPr>
        <w:t>学生的学习行为、学习进程全程记录、管理和</w:t>
      </w:r>
      <w:r w:rsidRPr="000269AE">
        <w:rPr>
          <w:rFonts w:ascii="宋体" w:hAnsi="宋体" w:cs="宋体" w:hint="eastAsia"/>
          <w:sz w:val="24"/>
          <w:szCs w:val="24"/>
        </w:rPr>
        <w:t>评价；</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sidRPr="000269AE">
        <w:rPr>
          <w:rFonts w:ascii="宋体" w:hAnsi="宋体" w:cs="宋体" w:hint="eastAsia"/>
          <w:sz w:val="24"/>
          <w:szCs w:val="24"/>
        </w:rPr>
        <w:t>课程需支持闯关式教学，学生必须在完成当前任务后才可进入下一环节。系统还需支持一键式取消闯关模式，在取消闯关模式后学生可自由进行学习。闯关模式中的学习任务应至少支持视频、作业、阅读三种类型。</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w:t>
      </w:r>
      <w:r w:rsidRPr="000269AE">
        <w:rPr>
          <w:rFonts w:ascii="宋体" w:hAnsi="宋体" w:cs="宋体" w:hint="eastAsia"/>
          <w:sz w:val="24"/>
          <w:szCs w:val="24"/>
        </w:rPr>
        <w:t>学生在线学习课程时需支持进度记忆，支持防止快进、防止跳集观看，支持当前活动窗口探测，防止观看课程时进行其他活动。系统还可取消防快进、防跳集、防窗口探测功能。</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w:t>
      </w:r>
      <w:r w:rsidRPr="000269AE">
        <w:rPr>
          <w:rFonts w:ascii="宋体" w:hAnsi="宋体" w:cs="宋体" w:hint="eastAsia"/>
          <w:sz w:val="24"/>
          <w:szCs w:val="24"/>
        </w:rPr>
        <w:t>支持在线组卷及考试功能。</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w:t>
      </w:r>
      <w:r w:rsidRPr="000269AE">
        <w:rPr>
          <w:rFonts w:ascii="宋体" w:hAnsi="宋体" w:cs="宋体" w:hint="eastAsia"/>
          <w:sz w:val="24"/>
          <w:szCs w:val="24"/>
        </w:rPr>
        <w:t>支持学生在线进行讨论、答疑与寻求客服帮助。</w:t>
      </w:r>
    </w:p>
    <w:p w:rsidR="00954B3B"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w:t>
      </w:r>
      <w:r w:rsidRPr="000269AE">
        <w:rPr>
          <w:rFonts w:ascii="宋体" w:hAnsi="宋体" w:cs="宋体" w:hint="eastAsia"/>
          <w:sz w:val="24"/>
          <w:szCs w:val="24"/>
        </w:rPr>
        <w:t>支持学生进行在线电子书阅读，可对接学校数字图书馆。</w:t>
      </w:r>
    </w:p>
    <w:p w:rsidR="00954B3B" w:rsidRPr="000269AE" w:rsidRDefault="00954B3B" w:rsidP="005243A5">
      <w:pPr>
        <w:spacing w:line="440" w:lineRule="exact"/>
        <w:ind w:firstLineChars="150" w:firstLine="31680"/>
        <w:jc w:val="left"/>
        <w:rPr>
          <w:rFonts w:ascii="宋体"/>
          <w:b/>
          <w:bCs/>
          <w:sz w:val="24"/>
          <w:szCs w:val="24"/>
        </w:rPr>
      </w:pPr>
      <w:r w:rsidRPr="000269AE">
        <w:rPr>
          <w:rFonts w:ascii="宋体" w:hAnsi="宋体" w:cs="宋体"/>
          <w:b/>
          <w:bCs/>
          <w:sz w:val="24"/>
          <w:szCs w:val="24"/>
        </w:rPr>
        <w:t>3</w:t>
      </w:r>
      <w:r w:rsidRPr="000269AE">
        <w:rPr>
          <w:rFonts w:ascii="宋体" w:hAnsi="宋体" w:cs="宋体" w:hint="eastAsia"/>
          <w:b/>
          <w:bCs/>
          <w:sz w:val="24"/>
          <w:szCs w:val="24"/>
        </w:rPr>
        <w:t>、教师教学管理功能</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1</w:t>
      </w:r>
      <w:r>
        <w:rPr>
          <w:rFonts w:ascii="宋体" w:hAnsi="宋体" w:cs="宋体" w:hint="eastAsia"/>
          <w:sz w:val="24"/>
          <w:szCs w:val="24"/>
        </w:rPr>
        <w:t>）</w:t>
      </w:r>
      <w:r w:rsidRPr="000269AE">
        <w:rPr>
          <w:rFonts w:ascii="宋体" w:hAnsi="宋体" w:cs="宋体" w:hint="eastAsia"/>
          <w:sz w:val="24"/>
          <w:szCs w:val="24"/>
        </w:rPr>
        <w:t>教师可及时发布各种通知。</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2</w:t>
      </w:r>
      <w:r>
        <w:rPr>
          <w:rFonts w:ascii="宋体" w:hAnsi="宋体" w:cs="宋体" w:hint="eastAsia"/>
          <w:sz w:val="24"/>
          <w:szCs w:val="24"/>
        </w:rPr>
        <w:t>）</w:t>
      </w:r>
      <w:r w:rsidRPr="000269AE">
        <w:rPr>
          <w:rFonts w:ascii="宋体" w:hAnsi="宋体" w:cs="宋体" w:hint="eastAsia"/>
          <w:sz w:val="24"/>
          <w:szCs w:val="24"/>
        </w:rPr>
        <w:t>需灵活支持选课学的生增删改操作。</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3</w:t>
      </w:r>
      <w:r>
        <w:rPr>
          <w:rFonts w:ascii="宋体" w:hAnsi="宋体" w:cs="宋体" w:hint="eastAsia"/>
          <w:sz w:val="24"/>
          <w:szCs w:val="24"/>
        </w:rPr>
        <w:t>）</w:t>
      </w:r>
      <w:r w:rsidRPr="000269AE">
        <w:rPr>
          <w:rFonts w:ascii="宋体" w:hAnsi="宋体" w:cs="宋体" w:hint="eastAsia"/>
          <w:sz w:val="24"/>
          <w:szCs w:val="24"/>
        </w:rPr>
        <w:t>教师可设置课程的发布模式：包括闯关教学模式与自由学习模式，还可选择一次性发布学习任务和分批自动发布学习任务。</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4</w:t>
      </w:r>
      <w:r>
        <w:rPr>
          <w:rFonts w:ascii="宋体" w:hAnsi="宋体" w:cs="宋体" w:hint="eastAsia"/>
          <w:sz w:val="24"/>
          <w:szCs w:val="24"/>
        </w:rPr>
        <w:t>）</w:t>
      </w:r>
      <w:r w:rsidRPr="000269AE">
        <w:rPr>
          <w:rFonts w:ascii="宋体" w:hAnsi="宋体" w:cs="宋体" w:hint="eastAsia"/>
          <w:sz w:val="24"/>
          <w:szCs w:val="24"/>
        </w:rPr>
        <w:t>教师可以选择部分文档进行分享，作为参考资料。</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5</w:t>
      </w:r>
      <w:r>
        <w:rPr>
          <w:rFonts w:ascii="宋体" w:hAnsi="宋体" w:cs="宋体" w:hint="eastAsia"/>
          <w:sz w:val="24"/>
          <w:szCs w:val="24"/>
        </w:rPr>
        <w:t>）</w:t>
      </w:r>
      <w:r w:rsidRPr="000269AE">
        <w:rPr>
          <w:rFonts w:ascii="宋体" w:hAnsi="宋体" w:cs="宋体" w:hint="eastAsia"/>
          <w:sz w:val="24"/>
          <w:szCs w:val="24"/>
        </w:rPr>
        <w:t>除了平台自带题库外，需支持教师自己出题，进行发布考核，并纳入考核方案。</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6</w:t>
      </w:r>
      <w:r>
        <w:rPr>
          <w:rFonts w:ascii="宋体" w:hAnsi="宋体" w:cs="宋体" w:hint="eastAsia"/>
          <w:sz w:val="24"/>
          <w:szCs w:val="24"/>
        </w:rPr>
        <w:t>）</w:t>
      </w:r>
      <w:r w:rsidRPr="000269AE">
        <w:rPr>
          <w:rFonts w:ascii="宋体" w:hAnsi="宋体" w:cs="宋体" w:hint="eastAsia"/>
          <w:sz w:val="24"/>
          <w:szCs w:val="24"/>
        </w:rPr>
        <w:t>支持发送督学短信。</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7</w:t>
      </w:r>
      <w:r>
        <w:rPr>
          <w:rFonts w:ascii="宋体" w:hAnsi="宋体" w:cs="宋体" w:hint="eastAsia"/>
          <w:sz w:val="24"/>
          <w:szCs w:val="24"/>
        </w:rPr>
        <w:t>）</w:t>
      </w:r>
      <w:r w:rsidRPr="000269AE">
        <w:rPr>
          <w:rFonts w:ascii="宋体" w:hAnsi="宋体" w:cs="宋体" w:hint="eastAsia"/>
          <w:sz w:val="24"/>
          <w:szCs w:val="24"/>
        </w:rPr>
        <w:t>教师可在线出卷并发布考试。</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8</w:t>
      </w:r>
      <w:r>
        <w:rPr>
          <w:rFonts w:ascii="宋体" w:hAnsi="宋体" w:cs="宋体" w:hint="eastAsia"/>
          <w:sz w:val="24"/>
          <w:szCs w:val="24"/>
        </w:rPr>
        <w:t>）</w:t>
      </w:r>
      <w:r w:rsidRPr="000269AE">
        <w:rPr>
          <w:rFonts w:ascii="宋体" w:hAnsi="宋体" w:cs="宋体" w:hint="eastAsia"/>
          <w:sz w:val="24"/>
          <w:szCs w:val="24"/>
        </w:rPr>
        <w:t>支持根据考核标准进行成绩自动统计。</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9</w:t>
      </w:r>
      <w:r>
        <w:rPr>
          <w:rFonts w:ascii="宋体" w:hAnsi="宋体" w:cs="宋体" w:hint="eastAsia"/>
          <w:sz w:val="24"/>
          <w:szCs w:val="24"/>
        </w:rPr>
        <w:t>）</w:t>
      </w:r>
      <w:r w:rsidRPr="000269AE">
        <w:rPr>
          <w:rFonts w:ascii="宋体" w:hAnsi="宋体" w:cs="宋体" w:hint="eastAsia"/>
          <w:sz w:val="24"/>
          <w:szCs w:val="24"/>
        </w:rPr>
        <w:t>教学结束后支持课程归档。</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10</w:t>
      </w:r>
      <w:r>
        <w:rPr>
          <w:rFonts w:ascii="宋体" w:hAnsi="宋体" w:cs="宋体" w:hint="eastAsia"/>
          <w:sz w:val="24"/>
          <w:szCs w:val="24"/>
        </w:rPr>
        <w:t>）</w:t>
      </w:r>
      <w:r w:rsidRPr="000269AE">
        <w:rPr>
          <w:rFonts w:ascii="宋体" w:hAnsi="宋体" w:cs="宋体" w:hint="eastAsia"/>
          <w:sz w:val="24"/>
          <w:szCs w:val="24"/>
        </w:rPr>
        <w:t>在线学习平台与学校数字图书馆平台实现无缝对接，学习过程中可以随时访问课程资源库中的内容，实现在线阅读。</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11</w:t>
      </w:r>
      <w:r>
        <w:rPr>
          <w:rFonts w:ascii="宋体" w:hAnsi="宋体" w:cs="宋体" w:hint="eastAsia"/>
          <w:sz w:val="24"/>
          <w:szCs w:val="24"/>
        </w:rPr>
        <w:t>）</w:t>
      </w:r>
      <w:r w:rsidRPr="000269AE">
        <w:rPr>
          <w:rFonts w:ascii="宋体" w:hAnsi="宋体" w:cs="宋体" w:hint="eastAsia"/>
          <w:sz w:val="24"/>
          <w:szCs w:val="24"/>
        </w:rPr>
        <w:t>支持自助式考试与机房统一考试，机房统一考试提供客户端系统，并提供成功实施机房统一考试案例，不少于三家。</w:t>
      </w:r>
    </w:p>
    <w:p w:rsidR="00954B3B" w:rsidRPr="000269AE" w:rsidRDefault="00954B3B" w:rsidP="005243A5">
      <w:pPr>
        <w:spacing w:line="440" w:lineRule="exact"/>
        <w:ind w:firstLineChars="150" w:firstLine="31680"/>
        <w:jc w:val="left"/>
        <w:rPr>
          <w:rFonts w:ascii="宋体"/>
          <w:b/>
          <w:bCs/>
          <w:sz w:val="24"/>
          <w:szCs w:val="24"/>
        </w:rPr>
      </w:pPr>
      <w:r w:rsidRPr="000269AE">
        <w:rPr>
          <w:rFonts w:ascii="宋体" w:hAnsi="宋体" w:cs="宋体"/>
          <w:b/>
          <w:bCs/>
          <w:sz w:val="24"/>
          <w:szCs w:val="24"/>
        </w:rPr>
        <w:t>4</w:t>
      </w:r>
      <w:r w:rsidRPr="000269AE">
        <w:rPr>
          <w:rFonts w:ascii="宋体" w:hAnsi="宋体" w:cs="宋体" w:hint="eastAsia"/>
          <w:b/>
          <w:bCs/>
          <w:sz w:val="24"/>
          <w:szCs w:val="24"/>
        </w:rPr>
        <w:t>、学习空间功能</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1</w:t>
      </w:r>
      <w:r>
        <w:rPr>
          <w:rFonts w:ascii="宋体" w:hAnsi="宋体" w:cs="宋体" w:hint="eastAsia"/>
          <w:sz w:val="24"/>
          <w:szCs w:val="24"/>
        </w:rPr>
        <w:t>）</w:t>
      </w:r>
      <w:r w:rsidRPr="000269AE">
        <w:rPr>
          <w:rFonts w:ascii="宋体" w:hAnsi="宋体" w:cs="宋体" w:hint="eastAsia"/>
          <w:sz w:val="24"/>
          <w:szCs w:val="24"/>
        </w:rPr>
        <w:t>为每个教师与学生提供一个个性化学习空间。</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2</w:t>
      </w:r>
      <w:r>
        <w:rPr>
          <w:rFonts w:ascii="宋体" w:hAnsi="宋体" w:cs="宋体" w:hint="eastAsia"/>
          <w:sz w:val="24"/>
          <w:szCs w:val="24"/>
        </w:rPr>
        <w:t>）</w:t>
      </w:r>
      <w:r w:rsidRPr="000269AE">
        <w:rPr>
          <w:rFonts w:ascii="宋体" w:hAnsi="宋体" w:cs="宋体" w:hint="eastAsia"/>
          <w:sz w:val="24"/>
          <w:szCs w:val="24"/>
        </w:rPr>
        <w:t>学习空间可集成各种个性化信息与应用，需提供</w:t>
      </w:r>
      <w:r w:rsidRPr="000269AE">
        <w:rPr>
          <w:rFonts w:ascii="宋体" w:hAnsi="宋体" w:cs="宋体"/>
          <w:sz w:val="24"/>
          <w:szCs w:val="24"/>
        </w:rPr>
        <w:t>APP</w:t>
      </w:r>
      <w:r w:rsidRPr="000269AE">
        <w:rPr>
          <w:rFonts w:ascii="宋体" w:hAnsi="宋体" w:cs="宋体" w:hint="eastAsia"/>
          <w:sz w:val="24"/>
          <w:szCs w:val="24"/>
        </w:rPr>
        <w:t>接口，学校或第三方可以开放一些应用，放到应用中心，学生和老师可以将其添加到自己的学习空间中。</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3</w:t>
      </w:r>
      <w:r>
        <w:rPr>
          <w:rFonts w:ascii="宋体" w:hAnsi="宋体" w:cs="宋体" w:hint="eastAsia"/>
          <w:sz w:val="24"/>
          <w:szCs w:val="24"/>
        </w:rPr>
        <w:t>）</w:t>
      </w:r>
      <w:r w:rsidRPr="000269AE">
        <w:rPr>
          <w:rFonts w:ascii="宋体" w:hAnsi="宋体" w:cs="宋体" w:hint="eastAsia"/>
          <w:sz w:val="24"/>
          <w:szCs w:val="24"/>
        </w:rPr>
        <w:t>学习空间应自带部分有助于学生学习的</w:t>
      </w:r>
      <w:r w:rsidRPr="000269AE">
        <w:rPr>
          <w:rFonts w:ascii="宋体" w:hAnsi="宋体" w:cs="宋体"/>
          <w:sz w:val="24"/>
          <w:szCs w:val="24"/>
        </w:rPr>
        <w:t>APP</w:t>
      </w:r>
      <w:r w:rsidRPr="000269AE">
        <w:rPr>
          <w:rFonts w:ascii="宋体" w:hAnsi="宋体" w:cs="宋体" w:hint="eastAsia"/>
          <w:sz w:val="24"/>
          <w:szCs w:val="24"/>
        </w:rPr>
        <w:t>。</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4</w:t>
      </w:r>
      <w:r>
        <w:rPr>
          <w:rFonts w:ascii="宋体" w:hAnsi="宋体" w:cs="宋体" w:hint="eastAsia"/>
          <w:sz w:val="24"/>
          <w:szCs w:val="24"/>
        </w:rPr>
        <w:t>）</w:t>
      </w:r>
      <w:r w:rsidRPr="000269AE">
        <w:rPr>
          <w:rFonts w:ascii="宋体" w:hAnsi="宋体" w:cs="宋体" w:hint="eastAsia"/>
          <w:sz w:val="24"/>
          <w:szCs w:val="24"/>
        </w:rPr>
        <w:t>学习空间需展现学生已经选学的课程。</w:t>
      </w:r>
    </w:p>
    <w:p w:rsidR="00954B3B" w:rsidRPr="000269AE" w:rsidRDefault="00954B3B" w:rsidP="005243A5">
      <w:pPr>
        <w:spacing w:line="440" w:lineRule="exact"/>
        <w:ind w:firstLineChars="150" w:firstLine="31680"/>
        <w:jc w:val="left"/>
        <w:rPr>
          <w:rFonts w:ascii="宋体"/>
          <w:b/>
          <w:bCs/>
          <w:sz w:val="24"/>
          <w:szCs w:val="24"/>
        </w:rPr>
      </w:pPr>
      <w:r w:rsidRPr="000269AE">
        <w:rPr>
          <w:rFonts w:ascii="宋体" w:hAnsi="宋体" w:cs="宋体"/>
          <w:b/>
          <w:bCs/>
          <w:sz w:val="24"/>
          <w:szCs w:val="24"/>
        </w:rPr>
        <w:t>5</w:t>
      </w:r>
      <w:r w:rsidRPr="000269AE">
        <w:rPr>
          <w:rFonts w:ascii="宋体" w:hAnsi="宋体" w:cs="宋体" w:hint="eastAsia"/>
          <w:b/>
          <w:bCs/>
          <w:sz w:val="24"/>
          <w:szCs w:val="24"/>
        </w:rPr>
        <w:t>、移动学习功能</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1</w:t>
      </w:r>
      <w:r>
        <w:rPr>
          <w:rFonts w:ascii="宋体" w:hAnsi="宋体" w:cs="宋体" w:hint="eastAsia"/>
          <w:sz w:val="24"/>
          <w:szCs w:val="24"/>
        </w:rPr>
        <w:t>）</w:t>
      </w:r>
      <w:r w:rsidRPr="000269AE">
        <w:rPr>
          <w:rFonts w:ascii="宋体" w:hAnsi="宋体" w:cs="宋体" w:hint="eastAsia"/>
          <w:sz w:val="24"/>
          <w:szCs w:val="24"/>
        </w:rPr>
        <w:t>支持</w:t>
      </w:r>
      <w:r w:rsidRPr="000269AE">
        <w:rPr>
          <w:rFonts w:ascii="宋体" w:hAnsi="宋体" w:cs="宋体"/>
          <w:sz w:val="24"/>
          <w:szCs w:val="24"/>
        </w:rPr>
        <w:t>iOS</w:t>
      </w:r>
      <w:r w:rsidRPr="000269AE">
        <w:rPr>
          <w:rFonts w:ascii="宋体" w:hAnsi="宋体" w:cs="宋体" w:hint="eastAsia"/>
          <w:sz w:val="24"/>
          <w:szCs w:val="24"/>
        </w:rPr>
        <w:t>和安卓两个平台，支持手机和平板电脑两套设备，实现在线移动学习、讨论、答疑、交互等功能。</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2</w:t>
      </w:r>
      <w:r>
        <w:rPr>
          <w:rFonts w:ascii="宋体" w:hAnsi="宋体" w:cs="宋体" w:hint="eastAsia"/>
          <w:sz w:val="24"/>
          <w:szCs w:val="24"/>
        </w:rPr>
        <w:t>）</w:t>
      </w:r>
      <w:r w:rsidRPr="000269AE">
        <w:rPr>
          <w:rFonts w:ascii="宋体" w:hAnsi="宋体" w:cs="宋体" w:hint="eastAsia"/>
          <w:sz w:val="24"/>
          <w:szCs w:val="24"/>
        </w:rPr>
        <w:t>支持在线学习及过程监控，防止拖拽，防止跳集。</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3</w:t>
      </w:r>
      <w:r>
        <w:rPr>
          <w:rFonts w:ascii="宋体" w:hAnsi="宋体" w:cs="宋体" w:hint="eastAsia"/>
          <w:sz w:val="24"/>
          <w:szCs w:val="24"/>
        </w:rPr>
        <w:t>）</w:t>
      </w:r>
      <w:r w:rsidRPr="000269AE">
        <w:rPr>
          <w:rFonts w:ascii="宋体" w:hAnsi="宋体" w:cs="宋体" w:hint="eastAsia"/>
          <w:sz w:val="24"/>
          <w:szCs w:val="24"/>
        </w:rPr>
        <w:t>支持在线完成作业、讨论、答疑、考试等操作</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4</w:t>
      </w:r>
      <w:r>
        <w:rPr>
          <w:rFonts w:ascii="宋体" w:hAnsi="宋体" w:cs="宋体" w:hint="eastAsia"/>
          <w:sz w:val="24"/>
          <w:szCs w:val="24"/>
        </w:rPr>
        <w:t>）</w:t>
      </w:r>
      <w:r w:rsidRPr="000269AE">
        <w:rPr>
          <w:rFonts w:ascii="宋体" w:hAnsi="宋体" w:cs="宋体" w:hint="eastAsia"/>
          <w:sz w:val="24"/>
          <w:szCs w:val="24"/>
        </w:rPr>
        <w:t>支持在线阅读相关电子书。</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5</w:t>
      </w:r>
      <w:r>
        <w:rPr>
          <w:rFonts w:ascii="宋体" w:hAnsi="宋体" w:cs="宋体" w:hint="eastAsia"/>
          <w:sz w:val="24"/>
          <w:szCs w:val="24"/>
        </w:rPr>
        <w:t>）</w:t>
      </w:r>
      <w:r w:rsidRPr="000269AE">
        <w:rPr>
          <w:rFonts w:ascii="宋体" w:hAnsi="宋体" w:cs="宋体" w:hint="eastAsia"/>
          <w:sz w:val="24"/>
          <w:szCs w:val="24"/>
        </w:rPr>
        <w:t>支持手机端统一考试功能。</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6</w:t>
      </w:r>
      <w:r>
        <w:rPr>
          <w:rFonts w:ascii="宋体" w:hAnsi="宋体" w:cs="宋体" w:hint="eastAsia"/>
          <w:sz w:val="24"/>
          <w:szCs w:val="24"/>
        </w:rPr>
        <w:t>）</w:t>
      </w:r>
      <w:r w:rsidRPr="000269AE">
        <w:rPr>
          <w:rFonts w:ascii="宋体" w:hAnsi="宋体" w:cs="宋体" w:hint="eastAsia"/>
          <w:sz w:val="24"/>
          <w:szCs w:val="24"/>
        </w:rPr>
        <w:t>实现定阅相关课程视频，不少于</w:t>
      </w:r>
      <w:r w:rsidRPr="000269AE">
        <w:rPr>
          <w:rFonts w:ascii="宋体" w:hAnsi="宋体" w:cs="宋体"/>
          <w:sz w:val="24"/>
          <w:szCs w:val="24"/>
        </w:rPr>
        <w:t>100</w:t>
      </w:r>
      <w:r w:rsidRPr="000269AE">
        <w:rPr>
          <w:rFonts w:ascii="宋体" w:hAnsi="宋体" w:cs="宋体" w:hint="eastAsia"/>
          <w:sz w:val="24"/>
          <w:szCs w:val="24"/>
        </w:rPr>
        <w:t>个订阅源</w:t>
      </w:r>
      <w:r w:rsidRPr="000269AE">
        <w:rPr>
          <w:rFonts w:ascii="宋体" w:hAnsi="宋体" w:cs="宋体"/>
          <w:sz w:val="24"/>
          <w:szCs w:val="24"/>
        </w:rPr>
        <w:t xml:space="preserve"> </w:t>
      </w:r>
      <w:r w:rsidRPr="000269AE">
        <w:rPr>
          <w:rFonts w:ascii="宋体" w:hAnsi="宋体" w:cs="宋体" w:hint="eastAsia"/>
          <w:sz w:val="24"/>
          <w:szCs w:val="24"/>
        </w:rPr>
        <w:t>如科技，教育，文史等。</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7</w:t>
      </w:r>
      <w:r>
        <w:rPr>
          <w:rFonts w:ascii="宋体" w:hAnsi="宋体" w:cs="宋体" w:hint="eastAsia"/>
          <w:sz w:val="24"/>
          <w:szCs w:val="24"/>
        </w:rPr>
        <w:t>）</w:t>
      </w:r>
      <w:r w:rsidRPr="000269AE">
        <w:rPr>
          <w:rFonts w:ascii="宋体" w:hAnsi="宋体" w:cs="宋体" w:hint="eastAsia"/>
          <w:sz w:val="24"/>
          <w:szCs w:val="24"/>
        </w:rPr>
        <w:t>支持微信式的小组讨论。</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sidRPr="000269AE">
        <w:rPr>
          <w:rFonts w:ascii="宋体" w:hAnsi="宋体" w:cs="宋体"/>
          <w:sz w:val="24"/>
          <w:szCs w:val="24"/>
        </w:rPr>
        <w:t>8</w:t>
      </w:r>
      <w:r>
        <w:rPr>
          <w:rFonts w:ascii="宋体" w:hAnsi="宋体" w:cs="宋体" w:hint="eastAsia"/>
          <w:sz w:val="24"/>
          <w:szCs w:val="24"/>
        </w:rPr>
        <w:t>）</w:t>
      </w:r>
      <w:r w:rsidRPr="000269AE">
        <w:rPr>
          <w:rFonts w:ascii="宋体" w:hAnsi="宋体" w:cs="宋体" w:hint="eastAsia"/>
          <w:sz w:val="24"/>
          <w:szCs w:val="24"/>
        </w:rPr>
        <w:t>支持跨校小组讨论。</w:t>
      </w:r>
    </w:p>
    <w:p w:rsidR="00954B3B" w:rsidRDefault="00954B3B" w:rsidP="005243A5">
      <w:pPr>
        <w:spacing w:line="440" w:lineRule="exact"/>
        <w:ind w:firstLineChars="200" w:firstLine="31680"/>
        <w:rPr>
          <w:rFonts w:ascii="宋体"/>
          <w:b/>
          <w:bCs/>
          <w:sz w:val="24"/>
          <w:szCs w:val="24"/>
        </w:rPr>
      </w:pPr>
    </w:p>
    <w:p w:rsidR="00954B3B" w:rsidRPr="00145027" w:rsidRDefault="00954B3B" w:rsidP="00B47D30">
      <w:pPr>
        <w:spacing w:line="440" w:lineRule="exact"/>
        <w:rPr>
          <w:rFonts w:ascii="宋体"/>
          <w:b/>
          <w:bCs/>
          <w:sz w:val="24"/>
          <w:szCs w:val="24"/>
        </w:rPr>
      </w:pPr>
      <w:r>
        <w:rPr>
          <w:rFonts w:ascii="宋体" w:hAnsi="宋体" w:cs="宋体" w:hint="eastAsia"/>
          <w:b/>
          <w:bCs/>
          <w:sz w:val="24"/>
          <w:szCs w:val="24"/>
        </w:rPr>
        <w:t>二</w:t>
      </w:r>
      <w:r w:rsidRPr="00145027">
        <w:rPr>
          <w:rFonts w:ascii="宋体" w:hAnsi="宋体" w:cs="宋体" w:hint="eastAsia"/>
          <w:b/>
          <w:bCs/>
          <w:sz w:val="24"/>
          <w:szCs w:val="24"/>
        </w:rPr>
        <w:t>、</w:t>
      </w:r>
      <w:r>
        <w:rPr>
          <w:rFonts w:ascii="宋体" w:hAnsi="宋体" w:cs="宋体" w:hint="eastAsia"/>
          <w:b/>
          <w:bCs/>
          <w:sz w:val="24"/>
          <w:szCs w:val="24"/>
        </w:rPr>
        <w:t>技术</w:t>
      </w:r>
      <w:r w:rsidRPr="00145027">
        <w:rPr>
          <w:rFonts w:ascii="宋体" w:hAnsi="宋体" w:cs="宋体" w:hint="eastAsia"/>
          <w:b/>
          <w:bCs/>
          <w:sz w:val="24"/>
          <w:szCs w:val="24"/>
        </w:rPr>
        <w:t>服务基本要求</w:t>
      </w:r>
    </w:p>
    <w:p w:rsidR="00954B3B" w:rsidRDefault="00954B3B" w:rsidP="005243A5">
      <w:pPr>
        <w:spacing w:line="440" w:lineRule="exact"/>
        <w:ind w:firstLineChars="200" w:firstLine="31680"/>
        <w:rPr>
          <w:rFonts w:ascii="宋体"/>
          <w:sz w:val="24"/>
          <w:szCs w:val="24"/>
        </w:rPr>
      </w:pPr>
      <w:r>
        <w:rPr>
          <w:rFonts w:ascii="宋体" w:hAnsi="宋体" w:cs="宋体"/>
          <w:sz w:val="24"/>
          <w:szCs w:val="24"/>
        </w:rPr>
        <w:t>1</w:t>
      </w:r>
      <w:r w:rsidRPr="00E13433">
        <w:rPr>
          <w:rFonts w:ascii="宋体" w:cs="宋体"/>
          <w:sz w:val="24"/>
          <w:szCs w:val="24"/>
        </w:rPr>
        <w:t>.</w:t>
      </w:r>
      <w:r w:rsidRPr="00E13433">
        <w:rPr>
          <w:rFonts w:ascii="宋体" w:hAnsi="宋体" w:cs="宋体" w:hint="eastAsia"/>
          <w:sz w:val="24"/>
          <w:szCs w:val="24"/>
        </w:rPr>
        <w:t>为了使买方使用达到最佳效果，确保正常工作，卖方除承担安装、调试、验收与培训等义务外，还将继续为买方提供技术支持，指导学校有关人员使用及管理网络课程，及时解决网络课程开课过程中遇到的问题。</w:t>
      </w:r>
    </w:p>
    <w:p w:rsidR="00954B3B" w:rsidRPr="007B5362" w:rsidRDefault="00954B3B" w:rsidP="00B47D30">
      <w:pPr>
        <w:pStyle w:val="ListParagraph"/>
        <w:numPr>
          <w:ilvl w:val="0"/>
          <w:numId w:val="9"/>
        </w:numPr>
        <w:spacing w:line="440" w:lineRule="exact"/>
        <w:ind w:firstLineChars="0"/>
        <w:rPr>
          <w:rFonts w:ascii="宋体"/>
          <w:sz w:val="24"/>
          <w:szCs w:val="24"/>
        </w:rPr>
      </w:pPr>
      <w:r w:rsidRPr="007B5362">
        <w:rPr>
          <w:rFonts w:ascii="宋体" w:hAnsi="宋体" w:cs="宋体" w:hint="eastAsia"/>
          <w:sz w:val="24"/>
          <w:szCs w:val="24"/>
        </w:rPr>
        <w:t>课程开通的要求：按照校方开课时间要求，开通相关课程。</w:t>
      </w:r>
    </w:p>
    <w:p w:rsidR="00954B3B" w:rsidRDefault="00954B3B" w:rsidP="005243A5">
      <w:pPr>
        <w:tabs>
          <w:tab w:val="left" w:pos="945"/>
        </w:tabs>
        <w:spacing w:line="440" w:lineRule="exact"/>
        <w:ind w:firstLineChars="200" w:firstLine="31680"/>
        <w:rPr>
          <w:rFonts w:ascii="宋体"/>
          <w:sz w:val="24"/>
          <w:szCs w:val="24"/>
        </w:rPr>
      </w:pPr>
      <w:r>
        <w:rPr>
          <w:rFonts w:ascii="宋体" w:hAnsi="宋体" w:cs="宋体"/>
          <w:sz w:val="24"/>
          <w:szCs w:val="24"/>
        </w:rPr>
        <w:t>3</w:t>
      </w:r>
      <w:r>
        <w:rPr>
          <w:rFonts w:ascii="宋体" w:hAnsi="宋体" w:cs="宋体" w:hint="eastAsia"/>
          <w:sz w:val="24"/>
          <w:szCs w:val="24"/>
        </w:rPr>
        <w:t>、</w:t>
      </w:r>
      <w:r w:rsidRPr="009A4054">
        <w:rPr>
          <w:rFonts w:ascii="宋体" w:hAnsi="宋体" w:cs="宋体" w:hint="eastAsia"/>
          <w:sz w:val="24"/>
          <w:szCs w:val="24"/>
        </w:rPr>
        <w:t>每年</w:t>
      </w:r>
      <w:r w:rsidRPr="00427AEF">
        <w:rPr>
          <w:rFonts w:ascii="宋体" w:hAnsi="宋体" w:cs="宋体"/>
          <w:sz w:val="24"/>
          <w:szCs w:val="24"/>
        </w:rPr>
        <w:t>22</w:t>
      </w:r>
      <w:r w:rsidRPr="00427AEF">
        <w:rPr>
          <w:rFonts w:ascii="宋体" w:hAnsi="宋体" w:cs="宋体" w:hint="eastAsia"/>
          <w:sz w:val="24"/>
          <w:szCs w:val="24"/>
        </w:rPr>
        <w:t>门通识课</w:t>
      </w:r>
      <w:r w:rsidRPr="009A4054">
        <w:rPr>
          <w:rFonts w:ascii="宋体" w:hAnsi="宋体" w:cs="宋体" w:hint="eastAsia"/>
          <w:sz w:val="24"/>
          <w:szCs w:val="24"/>
        </w:rPr>
        <w:t>程，</w:t>
      </w:r>
      <w:r>
        <w:rPr>
          <w:rFonts w:ascii="宋体" w:hAnsi="宋体" w:cs="宋体" w:hint="eastAsia"/>
          <w:sz w:val="24"/>
          <w:szCs w:val="24"/>
        </w:rPr>
        <w:t>不限</w:t>
      </w:r>
      <w:r w:rsidRPr="009A4054">
        <w:rPr>
          <w:rFonts w:ascii="宋体" w:hAnsi="宋体" w:cs="宋体" w:hint="eastAsia"/>
          <w:sz w:val="24"/>
          <w:szCs w:val="24"/>
        </w:rPr>
        <w:t>人次使用（在每个使用</w:t>
      </w:r>
      <w:r>
        <w:rPr>
          <w:rFonts w:ascii="宋体" w:hAnsi="宋体" w:cs="宋体" w:hint="eastAsia"/>
          <w:sz w:val="24"/>
          <w:szCs w:val="24"/>
        </w:rPr>
        <w:t>学期内，</w:t>
      </w:r>
      <w:r w:rsidRPr="009A4054">
        <w:rPr>
          <w:rFonts w:ascii="宋体" w:hAnsi="宋体" w:cs="宋体" w:hint="eastAsia"/>
          <w:sz w:val="24"/>
          <w:szCs w:val="24"/>
        </w:rPr>
        <w:t>学校会根据学生反馈情况对</w:t>
      </w:r>
      <w:r>
        <w:rPr>
          <w:rFonts w:ascii="宋体" w:hAnsi="宋体" w:cs="宋体"/>
          <w:sz w:val="24"/>
          <w:szCs w:val="24"/>
        </w:rPr>
        <w:t>22</w:t>
      </w:r>
      <w:r w:rsidRPr="009A4054">
        <w:rPr>
          <w:rFonts w:ascii="宋体" w:hAnsi="宋体" w:cs="宋体" w:hint="eastAsia"/>
          <w:sz w:val="24"/>
          <w:szCs w:val="24"/>
        </w:rPr>
        <w:t>门课程进行调换，如学校需调换课程，供应商须提供</w:t>
      </w:r>
      <w:r w:rsidRPr="009A4054">
        <w:rPr>
          <w:rFonts w:ascii="宋体" w:hAnsi="宋体" w:cs="宋体"/>
          <w:sz w:val="24"/>
          <w:szCs w:val="24"/>
        </w:rPr>
        <w:t>200</w:t>
      </w:r>
      <w:r w:rsidRPr="009A4054">
        <w:rPr>
          <w:rFonts w:ascii="宋体" w:hAnsi="宋体" w:cs="宋体" w:hint="eastAsia"/>
          <w:sz w:val="24"/>
          <w:szCs w:val="24"/>
        </w:rPr>
        <w:t>门以上的课程清单供学校选择）</w:t>
      </w:r>
      <w:r>
        <w:rPr>
          <w:rFonts w:ascii="宋体" w:hAnsi="宋体" w:cs="宋体" w:hint="eastAsia"/>
          <w:sz w:val="24"/>
          <w:szCs w:val="24"/>
        </w:rPr>
        <w:t>。</w:t>
      </w:r>
    </w:p>
    <w:p w:rsidR="00954B3B" w:rsidRPr="00EE39B4" w:rsidRDefault="00954B3B" w:rsidP="005243A5">
      <w:pPr>
        <w:spacing w:line="440" w:lineRule="exact"/>
        <w:ind w:firstLineChars="200" w:firstLine="31680"/>
        <w:rPr>
          <w:rFonts w:ascii="宋体"/>
          <w:sz w:val="24"/>
          <w:szCs w:val="24"/>
        </w:rPr>
      </w:pPr>
      <w:r>
        <w:rPr>
          <w:rFonts w:ascii="宋体" w:hAnsi="宋体" w:cs="宋体"/>
          <w:sz w:val="24"/>
          <w:szCs w:val="24"/>
        </w:rPr>
        <w:t>4</w:t>
      </w:r>
      <w:r>
        <w:rPr>
          <w:rFonts w:ascii="宋体" w:hAnsi="宋体" w:cs="宋体" w:hint="eastAsia"/>
          <w:sz w:val="24"/>
          <w:szCs w:val="24"/>
        </w:rPr>
        <w:t>、课程访问要求：根据校方要求，提供课程视频访问提供校园网与公网切换服务，</w:t>
      </w:r>
      <w:r w:rsidRPr="00E13433">
        <w:rPr>
          <w:rFonts w:ascii="宋体" w:hAnsi="宋体" w:cs="宋体" w:hint="eastAsia"/>
          <w:sz w:val="24"/>
          <w:szCs w:val="24"/>
        </w:rPr>
        <w:t>视频数据本地安装</w:t>
      </w:r>
      <w:r>
        <w:rPr>
          <w:rFonts w:ascii="宋体" w:hAnsi="宋体" w:cs="宋体" w:hint="eastAsia"/>
          <w:sz w:val="24"/>
          <w:szCs w:val="24"/>
        </w:rPr>
        <w:t>可以进行</w:t>
      </w:r>
      <w:r w:rsidRPr="00E13433">
        <w:rPr>
          <w:rFonts w:ascii="宋体" w:hAnsi="宋体" w:cs="宋体" w:hint="eastAsia"/>
          <w:sz w:val="24"/>
          <w:szCs w:val="24"/>
        </w:rPr>
        <w:t>校园网访问</w:t>
      </w:r>
      <w:r>
        <w:rPr>
          <w:rFonts w:ascii="宋体" w:hAnsi="宋体" w:cs="宋体" w:hint="eastAsia"/>
          <w:sz w:val="24"/>
          <w:szCs w:val="24"/>
        </w:rPr>
        <w:t>或</w:t>
      </w:r>
      <w:r w:rsidRPr="00E13433">
        <w:rPr>
          <w:rFonts w:ascii="宋体" w:hAnsi="宋体" w:cs="宋体" w:hint="eastAsia"/>
          <w:sz w:val="24"/>
          <w:szCs w:val="24"/>
        </w:rPr>
        <w:t>公网访问</w:t>
      </w:r>
      <w:r w:rsidRPr="00E13433">
        <w:rPr>
          <w:rFonts w:ascii="宋体" w:hAnsi="宋体" w:cs="宋体"/>
          <w:sz w:val="24"/>
          <w:szCs w:val="24"/>
        </w:rPr>
        <w:t>;</w:t>
      </w:r>
    </w:p>
    <w:p w:rsidR="00954B3B" w:rsidRDefault="00954B3B" w:rsidP="005243A5">
      <w:pPr>
        <w:spacing w:line="440" w:lineRule="exact"/>
        <w:ind w:firstLineChars="150" w:firstLine="31680"/>
        <w:jc w:val="left"/>
        <w:rPr>
          <w:rFonts w:ascii="宋体"/>
          <w:sz w:val="24"/>
          <w:szCs w:val="24"/>
        </w:rPr>
      </w:pPr>
      <w:r>
        <w:rPr>
          <w:rFonts w:ascii="宋体" w:hAnsi="宋体" w:cs="宋体"/>
          <w:sz w:val="24"/>
          <w:szCs w:val="24"/>
        </w:rPr>
        <w:t>5</w:t>
      </w:r>
      <w:r w:rsidRPr="000269AE">
        <w:rPr>
          <w:rFonts w:ascii="宋体" w:hAnsi="宋体" w:cs="宋体" w:hint="eastAsia"/>
          <w:sz w:val="24"/>
          <w:szCs w:val="24"/>
        </w:rPr>
        <w:t>、提供教学和教务全程服务</w:t>
      </w:r>
      <w:r>
        <w:rPr>
          <w:rFonts w:ascii="宋体" w:hAnsi="宋体" w:cs="宋体" w:hint="eastAsia"/>
          <w:sz w:val="24"/>
          <w:szCs w:val="24"/>
        </w:rPr>
        <w:t>：</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w:t>
      </w:r>
      <w:r w:rsidRPr="000269AE">
        <w:rPr>
          <w:rFonts w:ascii="宋体" w:hAnsi="宋体" w:cs="宋体" w:hint="eastAsia"/>
          <w:sz w:val="24"/>
          <w:szCs w:val="24"/>
        </w:rPr>
        <w:t>开课</w:t>
      </w:r>
      <w:r w:rsidRPr="000269AE">
        <w:rPr>
          <w:rFonts w:ascii="宋体" w:hAnsi="宋体" w:cs="宋体"/>
          <w:sz w:val="24"/>
          <w:szCs w:val="24"/>
        </w:rPr>
        <w:t>/</w:t>
      </w:r>
      <w:r w:rsidRPr="000269AE">
        <w:rPr>
          <w:rFonts w:ascii="宋体" w:hAnsi="宋体" w:cs="宋体" w:hint="eastAsia"/>
          <w:sz w:val="24"/>
          <w:szCs w:val="24"/>
        </w:rPr>
        <w:t>结课的所有对接服务：学生信息、学习成绩及学分的导入</w:t>
      </w:r>
      <w:r w:rsidRPr="000269AE">
        <w:rPr>
          <w:rFonts w:ascii="宋体" w:hAnsi="宋体" w:cs="宋体"/>
          <w:sz w:val="24"/>
          <w:szCs w:val="24"/>
        </w:rPr>
        <w:t>/</w:t>
      </w:r>
      <w:r w:rsidRPr="000269AE">
        <w:rPr>
          <w:rFonts w:ascii="宋体" w:hAnsi="宋体" w:cs="宋体" w:hint="eastAsia"/>
          <w:sz w:val="24"/>
          <w:szCs w:val="24"/>
        </w:rPr>
        <w:t>导出；提供针对学校的课程运行报告；</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sidRPr="000269AE">
        <w:rPr>
          <w:rFonts w:ascii="宋体" w:hAnsi="宋体" w:cs="宋体" w:hint="eastAsia"/>
          <w:sz w:val="24"/>
          <w:szCs w:val="24"/>
        </w:rPr>
        <w:t>学生学习进度监控、课程访问统计分析、学习诚信监控；学生学习的导学、督学（短信、电话、邮件）服务；</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sidRPr="00E13433">
        <w:rPr>
          <w:rFonts w:ascii="宋体" w:hAnsi="宋体" w:cs="宋体" w:hint="eastAsia"/>
          <w:sz w:val="24"/>
          <w:szCs w:val="24"/>
        </w:rPr>
        <w:t>辅导教师工作情况、工作量监控分析；</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w:t>
      </w:r>
      <w:r w:rsidRPr="000269AE">
        <w:rPr>
          <w:rFonts w:ascii="宋体" w:hAnsi="宋体" w:cs="宋体" w:hint="eastAsia"/>
          <w:sz w:val="24"/>
          <w:szCs w:val="24"/>
        </w:rPr>
        <w:t>在线客服解决学生、管理员、辅导老师使用问题；平台监控、系统维护；</w:t>
      </w:r>
    </w:p>
    <w:p w:rsidR="00954B3B" w:rsidRPr="000269AE" w:rsidRDefault="00954B3B" w:rsidP="005243A5">
      <w:pPr>
        <w:spacing w:line="440" w:lineRule="exact"/>
        <w:ind w:firstLineChars="150" w:firstLine="31680"/>
        <w:jc w:val="left"/>
        <w:rPr>
          <w:rFonts w:ascii="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w:t>
      </w:r>
      <w:r w:rsidRPr="000269AE">
        <w:rPr>
          <w:rFonts w:ascii="宋体" w:hAnsi="宋体" w:cs="宋体" w:hint="eastAsia"/>
          <w:sz w:val="24"/>
          <w:szCs w:val="24"/>
        </w:rPr>
        <w:t>学习进程中对学习情况进行问卷调查分析，了解学生感受和意见。</w:t>
      </w:r>
    </w:p>
    <w:p w:rsidR="00954B3B" w:rsidRPr="004E3313" w:rsidRDefault="00954B3B" w:rsidP="005243A5">
      <w:pPr>
        <w:spacing w:line="440" w:lineRule="exact"/>
        <w:ind w:firstLineChars="150" w:firstLine="31680"/>
        <w:rPr>
          <w:rFonts w:ascii="宋体"/>
          <w:sz w:val="24"/>
          <w:szCs w:val="24"/>
        </w:rPr>
      </w:pPr>
      <w:r>
        <w:rPr>
          <w:rFonts w:ascii="宋体" w:hAnsi="宋体" w:cs="宋体"/>
          <w:sz w:val="24"/>
          <w:szCs w:val="24"/>
        </w:rPr>
        <w:t>6</w:t>
      </w:r>
      <w:r>
        <w:rPr>
          <w:rFonts w:ascii="宋体" w:hAnsi="宋体" w:cs="宋体" w:hint="eastAsia"/>
          <w:sz w:val="24"/>
          <w:szCs w:val="24"/>
        </w:rPr>
        <w:t>、</w:t>
      </w:r>
      <w:r w:rsidRPr="000269AE">
        <w:rPr>
          <w:rFonts w:ascii="宋体" w:hAnsi="宋体" w:cs="宋体" w:hint="eastAsia"/>
          <w:sz w:val="24"/>
          <w:szCs w:val="24"/>
        </w:rPr>
        <w:t>客服团队</w:t>
      </w:r>
      <w:r w:rsidRPr="000269AE">
        <w:rPr>
          <w:rFonts w:ascii="宋体" w:hAnsi="宋体" w:cs="宋体"/>
          <w:sz w:val="24"/>
          <w:szCs w:val="24"/>
        </w:rPr>
        <w:t>7*12</w:t>
      </w:r>
      <w:r w:rsidRPr="000269AE">
        <w:rPr>
          <w:rFonts w:ascii="宋体" w:hAnsi="宋体" w:cs="宋体" w:hint="eastAsia"/>
          <w:sz w:val="24"/>
          <w:szCs w:val="24"/>
        </w:rPr>
        <w:t>小时服务响应；</w:t>
      </w:r>
    </w:p>
    <w:p w:rsidR="00954B3B" w:rsidRDefault="00954B3B" w:rsidP="00B47D30">
      <w:pPr>
        <w:spacing w:line="440" w:lineRule="exact"/>
        <w:rPr>
          <w:rFonts w:ascii="宋体"/>
          <w:sz w:val="24"/>
          <w:szCs w:val="24"/>
        </w:rPr>
      </w:pPr>
      <w:r>
        <w:rPr>
          <w:rFonts w:ascii="宋体" w:hAnsi="宋体" w:cs="宋体"/>
          <w:sz w:val="24"/>
          <w:szCs w:val="24"/>
        </w:rPr>
        <w:t>7</w:t>
      </w:r>
      <w:r>
        <w:rPr>
          <w:rFonts w:ascii="宋体" w:hAnsi="宋体" w:cs="宋体" w:hint="eastAsia"/>
          <w:sz w:val="24"/>
          <w:szCs w:val="24"/>
        </w:rPr>
        <w:t>、</w:t>
      </w:r>
      <w:r w:rsidRPr="00582DC6">
        <w:rPr>
          <w:rFonts w:ascii="宋体" w:hAnsi="宋体" w:cs="宋体" w:hint="eastAsia"/>
          <w:sz w:val="24"/>
          <w:szCs w:val="24"/>
        </w:rPr>
        <w:t>除上述内容之外的其它服务承诺。</w:t>
      </w:r>
    </w:p>
    <w:p w:rsidR="00954B3B" w:rsidRPr="00582DC6" w:rsidRDefault="00954B3B" w:rsidP="00B47D30">
      <w:pPr>
        <w:spacing w:line="440" w:lineRule="exact"/>
        <w:rPr>
          <w:rFonts w:ascii="宋体"/>
          <w:sz w:val="24"/>
          <w:szCs w:val="24"/>
        </w:rPr>
      </w:pPr>
    </w:p>
    <w:p w:rsidR="00954B3B" w:rsidRPr="007B5362" w:rsidRDefault="00954B3B" w:rsidP="00B47D30">
      <w:pPr>
        <w:pStyle w:val="ListParagraph"/>
        <w:numPr>
          <w:ilvl w:val="0"/>
          <w:numId w:val="10"/>
        </w:numPr>
        <w:spacing w:line="440" w:lineRule="exact"/>
        <w:ind w:firstLineChars="0"/>
        <w:rPr>
          <w:rFonts w:ascii="宋体"/>
          <w:b/>
          <w:bCs/>
          <w:sz w:val="24"/>
          <w:szCs w:val="24"/>
        </w:rPr>
      </w:pPr>
      <w:r w:rsidRPr="007B5362">
        <w:rPr>
          <w:rFonts w:ascii="宋体" w:hAnsi="宋体" w:cs="宋体" w:hint="eastAsia"/>
          <w:b/>
          <w:bCs/>
          <w:sz w:val="24"/>
          <w:szCs w:val="24"/>
        </w:rPr>
        <w:t>有关说明</w:t>
      </w:r>
    </w:p>
    <w:p w:rsidR="00954B3B" w:rsidRDefault="00954B3B" w:rsidP="005243A5">
      <w:pPr>
        <w:tabs>
          <w:tab w:val="left" w:pos="945"/>
        </w:tabs>
        <w:spacing w:line="440" w:lineRule="exact"/>
        <w:ind w:firstLineChars="200" w:firstLine="31680"/>
        <w:rPr>
          <w:rFonts w:ascii="宋体"/>
          <w:sz w:val="24"/>
          <w:szCs w:val="24"/>
        </w:rPr>
      </w:pPr>
      <w:r>
        <w:rPr>
          <w:rFonts w:ascii="宋体" w:hAnsi="宋体" w:cs="宋体"/>
          <w:kern w:val="0"/>
          <w:sz w:val="24"/>
          <w:szCs w:val="24"/>
        </w:rPr>
        <w:t>1</w:t>
      </w:r>
      <w:r>
        <w:rPr>
          <w:rFonts w:ascii="宋体" w:hAnsi="宋体" w:cs="宋体" w:hint="eastAsia"/>
          <w:kern w:val="0"/>
          <w:sz w:val="24"/>
          <w:szCs w:val="24"/>
        </w:rPr>
        <w:t>、</w:t>
      </w:r>
      <w:r w:rsidRPr="009B6384">
        <w:rPr>
          <w:rFonts w:ascii="宋体" w:hAnsi="宋体" w:cs="宋体" w:hint="eastAsia"/>
          <w:kern w:val="0"/>
          <w:sz w:val="24"/>
          <w:szCs w:val="24"/>
        </w:rPr>
        <w:t>供应商已解决课程版权事宜，不会给学校带来版权纠纷，不会因为相关争议影响学校正常使用，需提供投标课程的主讲教师授权协议。</w:t>
      </w:r>
    </w:p>
    <w:p w:rsidR="00954B3B" w:rsidRPr="007B5362" w:rsidRDefault="00954B3B" w:rsidP="005243A5">
      <w:pPr>
        <w:tabs>
          <w:tab w:val="left" w:pos="567"/>
        </w:tabs>
        <w:spacing w:line="440" w:lineRule="exact"/>
        <w:ind w:firstLineChars="200" w:firstLine="31680"/>
        <w:rPr>
          <w:rFonts w:ascii="宋体"/>
          <w:sz w:val="24"/>
          <w:szCs w:val="24"/>
        </w:rPr>
      </w:pPr>
      <w:r>
        <w:rPr>
          <w:rFonts w:ascii="宋体" w:hAnsi="宋体" w:cs="宋体"/>
          <w:sz w:val="24"/>
          <w:szCs w:val="24"/>
        </w:rPr>
        <w:t>2</w:t>
      </w:r>
      <w:r>
        <w:rPr>
          <w:rFonts w:ascii="宋体" w:hAnsi="宋体" w:cs="宋体" w:hint="eastAsia"/>
          <w:sz w:val="24"/>
          <w:szCs w:val="24"/>
        </w:rPr>
        <w:t>、</w:t>
      </w:r>
      <w:r w:rsidRPr="007B5362">
        <w:rPr>
          <w:rFonts w:ascii="宋体" w:hAnsi="宋体" w:cs="宋体" w:hint="eastAsia"/>
          <w:sz w:val="24"/>
          <w:szCs w:val="24"/>
        </w:rPr>
        <w:t>本项目投标总报价包括教学软件及其配件、包装、运杂、安装调试及售后服务等从项目中标起到项目正式交付以及免费维护期内所发生的一切费用。</w:t>
      </w:r>
    </w:p>
    <w:p w:rsidR="00954B3B" w:rsidRPr="00243F1C" w:rsidRDefault="00954B3B" w:rsidP="005243A5">
      <w:pPr>
        <w:tabs>
          <w:tab w:val="left" w:pos="945"/>
        </w:tabs>
        <w:spacing w:line="440" w:lineRule="exact"/>
        <w:ind w:firstLineChars="218" w:firstLine="31680"/>
        <w:rPr>
          <w:rFonts w:ascii="宋体"/>
          <w:sz w:val="24"/>
          <w:szCs w:val="24"/>
        </w:rPr>
      </w:pPr>
      <w:r>
        <w:rPr>
          <w:rFonts w:ascii="宋体" w:hAnsi="宋体" w:cs="宋体"/>
          <w:sz w:val="24"/>
          <w:szCs w:val="24"/>
        </w:rPr>
        <w:t>3</w:t>
      </w:r>
      <w:r>
        <w:rPr>
          <w:rFonts w:ascii="宋体" w:hAnsi="宋体" w:cs="宋体" w:hint="eastAsia"/>
          <w:sz w:val="24"/>
          <w:szCs w:val="24"/>
        </w:rPr>
        <w:t>、</w:t>
      </w:r>
      <w:r w:rsidRPr="00243F1C">
        <w:rPr>
          <w:rFonts w:ascii="宋体" w:hAnsi="宋体" w:cs="宋体" w:hint="eastAsia"/>
          <w:sz w:val="24"/>
          <w:szCs w:val="24"/>
        </w:rPr>
        <w:t>投标人必须在满足招标文件要求的基础上进行报价，如有技术正偏离请于投标偏离表中说明。</w:t>
      </w:r>
    </w:p>
    <w:p w:rsidR="00954B3B" w:rsidRPr="007B5362" w:rsidRDefault="00954B3B" w:rsidP="005243A5">
      <w:pPr>
        <w:tabs>
          <w:tab w:val="left" w:pos="945"/>
        </w:tabs>
        <w:spacing w:line="440" w:lineRule="exact"/>
        <w:ind w:firstLineChars="200" w:firstLine="31680"/>
        <w:rPr>
          <w:rFonts w:ascii="宋体"/>
          <w:sz w:val="24"/>
          <w:szCs w:val="24"/>
        </w:rPr>
      </w:pPr>
      <w:r>
        <w:rPr>
          <w:rFonts w:ascii="宋体" w:hAnsi="宋体" w:cs="宋体"/>
          <w:sz w:val="24"/>
          <w:szCs w:val="24"/>
        </w:rPr>
        <w:t>4</w:t>
      </w:r>
      <w:r>
        <w:rPr>
          <w:rFonts w:ascii="宋体" w:hAnsi="宋体" w:cs="宋体" w:hint="eastAsia"/>
          <w:sz w:val="24"/>
          <w:szCs w:val="24"/>
        </w:rPr>
        <w:t>、</w:t>
      </w:r>
      <w:r w:rsidRPr="007B5362">
        <w:rPr>
          <w:rFonts w:ascii="宋体" w:hAnsi="宋体" w:cs="宋体" w:hint="eastAsia"/>
          <w:sz w:val="24"/>
          <w:szCs w:val="24"/>
        </w:rPr>
        <w:t>服务期：</w:t>
      </w:r>
      <w:r>
        <w:rPr>
          <w:rFonts w:ascii="宋体" w:hAnsi="宋体" w:cs="宋体" w:hint="eastAsia"/>
          <w:sz w:val="24"/>
          <w:szCs w:val="24"/>
        </w:rPr>
        <w:t>合同签订后</w:t>
      </w:r>
      <w:r>
        <w:rPr>
          <w:rFonts w:ascii="宋体" w:hAnsi="宋体" w:cs="宋体"/>
          <w:sz w:val="24"/>
          <w:szCs w:val="24"/>
        </w:rPr>
        <w:t>12</w:t>
      </w:r>
      <w:r>
        <w:rPr>
          <w:rFonts w:ascii="宋体" w:hAnsi="宋体" w:cs="宋体" w:hint="eastAsia"/>
          <w:sz w:val="24"/>
          <w:szCs w:val="24"/>
        </w:rPr>
        <w:t>个月。</w:t>
      </w:r>
    </w:p>
    <w:p w:rsidR="00954B3B" w:rsidRPr="005243A5" w:rsidRDefault="00954B3B" w:rsidP="005243A5">
      <w:pPr>
        <w:pStyle w:val="ListParagraph"/>
        <w:tabs>
          <w:tab w:val="left" w:pos="851"/>
        </w:tabs>
        <w:spacing w:line="440" w:lineRule="exact"/>
        <w:ind w:firstLine="31680"/>
        <w:rPr>
          <w:rFonts w:ascii="宋体"/>
          <w:sz w:val="24"/>
          <w:szCs w:val="24"/>
        </w:rPr>
      </w:pPr>
      <w:r>
        <w:rPr>
          <w:rFonts w:ascii="宋体" w:hAnsi="宋体" w:cs="宋体"/>
          <w:sz w:val="24"/>
          <w:szCs w:val="24"/>
        </w:rPr>
        <w:t>5</w:t>
      </w:r>
      <w:r>
        <w:rPr>
          <w:rFonts w:ascii="宋体" w:hAnsi="宋体" w:cs="宋体" w:hint="eastAsia"/>
          <w:sz w:val="24"/>
          <w:szCs w:val="24"/>
        </w:rPr>
        <w:t>、</w:t>
      </w:r>
      <w:r w:rsidRPr="007B5362">
        <w:rPr>
          <w:rFonts w:ascii="宋体" w:hAnsi="宋体" w:cs="宋体" w:hint="eastAsia"/>
          <w:sz w:val="24"/>
          <w:szCs w:val="24"/>
        </w:rPr>
        <w:t>付</w:t>
      </w:r>
      <w:r w:rsidRPr="005243A5">
        <w:rPr>
          <w:rFonts w:ascii="宋体" w:hAnsi="宋体" w:cs="宋体" w:hint="eastAsia"/>
          <w:sz w:val="24"/>
          <w:szCs w:val="24"/>
        </w:rPr>
        <w:t>款方式：验收合格后付合同总额的</w:t>
      </w:r>
      <w:r w:rsidRPr="005243A5">
        <w:rPr>
          <w:rFonts w:ascii="宋体" w:hAnsi="宋体" w:cs="宋体"/>
          <w:sz w:val="24"/>
          <w:szCs w:val="24"/>
        </w:rPr>
        <w:t>70%</w:t>
      </w:r>
      <w:r w:rsidRPr="005243A5">
        <w:rPr>
          <w:rFonts w:ascii="宋体" w:hAnsi="宋体" w:cs="宋体" w:hint="eastAsia"/>
          <w:sz w:val="24"/>
          <w:szCs w:val="24"/>
        </w:rPr>
        <w:t>，余款于服务期满后付清。</w:t>
      </w:r>
    </w:p>
    <w:p w:rsidR="00954B3B" w:rsidRPr="00683085" w:rsidRDefault="00954B3B" w:rsidP="00B47D30">
      <w:pPr>
        <w:spacing w:line="440" w:lineRule="exact"/>
      </w:pPr>
    </w:p>
    <w:sectPr w:rsidR="00954B3B" w:rsidRPr="00683085" w:rsidSect="002D5C82">
      <w:footerReference w:type="default" r:id="rId7"/>
      <w:pgSz w:w="11906" w:h="16838"/>
      <w:pgMar w:top="1440" w:right="1558"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B3B" w:rsidRDefault="00954B3B" w:rsidP="00683085">
      <w:r>
        <w:separator/>
      </w:r>
    </w:p>
  </w:endnote>
  <w:endnote w:type="continuationSeparator" w:id="1">
    <w:p w:rsidR="00954B3B" w:rsidRDefault="00954B3B" w:rsidP="006830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panose1 w:val="00000000000000000000"/>
    <w:charset w:val="00"/>
    <w:family w:val="swiss"/>
    <w:notTrueType/>
    <w:pitch w:val="variable"/>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B3B" w:rsidRDefault="00954B3B">
    <w:pPr>
      <w:pStyle w:val="Footer"/>
      <w:jc w:val="center"/>
    </w:pPr>
    <w:fldSimple w:instr="PAGE   \* MERGEFORMAT">
      <w:r w:rsidRPr="005243A5">
        <w:rPr>
          <w:noProof/>
          <w:lang w:val="zh-CN"/>
        </w:rPr>
        <w:t>-</w:t>
      </w:r>
      <w:r>
        <w:rPr>
          <w:noProof/>
        </w:rPr>
        <w:t xml:space="preserve"> 1 -</w:t>
      </w:r>
    </w:fldSimple>
  </w:p>
  <w:p w:rsidR="00954B3B" w:rsidRDefault="00954B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B3B" w:rsidRDefault="00954B3B" w:rsidP="00683085">
      <w:r>
        <w:separator/>
      </w:r>
    </w:p>
  </w:footnote>
  <w:footnote w:type="continuationSeparator" w:id="1">
    <w:p w:rsidR="00954B3B" w:rsidRDefault="00954B3B" w:rsidP="006830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300413A"/>
    <w:multiLevelType w:val="hybridMultilevel"/>
    <w:tmpl w:val="A8DA23C0"/>
    <w:lvl w:ilvl="0" w:tplc="F754E818">
      <w:start w:val="3"/>
      <w:numFmt w:val="decimal"/>
      <w:lvlText w:val="%1、"/>
      <w:lvlJc w:val="left"/>
      <w:pPr>
        <w:ind w:left="390" w:hanging="39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8C46CB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0926BFE"/>
    <w:multiLevelType w:val="hybridMultilevel"/>
    <w:tmpl w:val="B43E3CFE"/>
    <w:lvl w:ilvl="0" w:tplc="FFFFFFFF">
      <w:start w:val="1"/>
      <w:numFmt w:val="japaneseCounting"/>
      <w:lvlText w:val="（%1）"/>
      <w:lvlJc w:val="left"/>
      <w:pPr>
        <w:tabs>
          <w:tab w:val="num" w:pos="1080"/>
        </w:tabs>
        <w:ind w:left="1080" w:hanging="1080"/>
      </w:pPr>
      <w:rPr>
        <w:rFonts w:hint="eastAsia"/>
      </w:rPr>
    </w:lvl>
    <w:lvl w:ilvl="1" w:tplc="FFFFFFFF">
      <w:start w:val="1"/>
      <w:numFmt w:val="decimal"/>
      <w:lvlText w:val="%2."/>
      <w:lvlJc w:val="left"/>
      <w:pPr>
        <w:tabs>
          <w:tab w:val="num" w:pos="780"/>
        </w:tabs>
        <w:ind w:left="780" w:hanging="360"/>
      </w:pPr>
      <w:rPr>
        <w:rFonts w:hint="eastAsia"/>
        <w:color w:val="auto"/>
      </w:r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4">
    <w:nsid w:val="172B0DBB"/>
    <w:multiLevelType w:val="multilevel"/>
    <w:tmpl w:val="96A82A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1B6521AD"/>
    <w:multiLevelType w:val="hybridMultilevel"/>
    <w:tmpl w:val="14CA0DC0"/>
    <w:lvl w:ilvl="0" w:tplc="9EACB9DE">
      <w:start w:val="2"/>
      <w:numFmt w:val="decimal"/>
      <w:lvlText w:val="%1、"/>
      <w:lvlJc w:val="left"/>
      <w:pPr>
        <w:ind w:left="885" w:hanging="360"/>
      </w:pPr>
      <w:rPr>
        <w:rFonts w:hint="default"/>
      </w:rPr>
    </w:lvl>
    <w:lvl w:ilvl="1" w:tplc="04090019">
      <w:start w:val="1"/>
      <w:numFmt w:val="lowerLetter"/>
      <w:lvlText w:val="%2)"/>
      <w:lvlJc w:val="left"/>
      <w:pPr>
        <w:ind w:left="1365" w:hanging="420"/>
      </w:pPr>
    </w:lvl>
    <w:lvl w:ilvl="2" w:tplc="0409001B">
      <w:start w:val="1"/>
      <w:numFmt w:val="lowerRoman"/>
      <w:lvlText w:val="%3."/>
      <w:lvlJc w:val="right"/>
      <w:pPr>
        <w:ind w:left="1785" w:hanging="420"/>
      </w:pPr>
    </w:lvl>
    <w:lvl w:ilvl="3" w:tplc="0409000F">
      <w:start w:val="1"/>
      <w:numFmt w:val="decimal"/>
      <w:lvlText w:val="%4."/>
      <w:lvlJc w:val="left"/>
      <w:pPr>
        <w:ind w:left="2205" w:hanging="420"/>
      </w:pPr>
    </w:lvl>
    <w:lvl w:ilvl="4" w:tplc="04090019">
      <w:start w:val="1"/>
      <w:numFmt w:val="lowerLetter"/>
      <w:lvlText w:val="%5)"/>
      <w:lvlJc w:val="left"/>
      <w:pPr>
        <w:ind w:left="2625" w:hanging="420"/>
      </w:pPr>
    </w:lvl>
    <w:lvl w:ilvl="5" w:tplc="0409001B">
      <w:start w:val="1"/>
      <w:numFmt w:val="lowerRoman"/>
      <w:lvlText w:val="%6."/>
      <w:lvlJc w:val="right"/>
      <w:pPr>
        <w:ind w:left="3045" w:hanging="420"/>
      </w:pPr>
    </w:lvl>
    <w:lvl w:ilvl="6" w:tplc="0409000F">
      <w:start w:val="1"/>
      <w:numFmt w:val="decimal"/>
      <w:lvlText w:val="%7."/>
      <w:lvlJc w:val="left"/>
      <w:pPr>
        <w:ind w:left="3465" w:hanging="420"/>
      </w:pPr>
    </w:lvl>
    <w:lvl w:ilvl="7" w:tplc="04090019">
      <w:start w:val="1"/>
      <w:numFmt w:val="lowerLetter"/>
      <w:lvlText w:val="%8)"/>
      <w:lvlJc w:val="left"/>
      <w:pPr>
        <w:ind w:left="3885" w:hanging="420"/>
      </w:pPr>
    </w:lvl>
    <w:lvl w:ilvl="8" w:tplc="0409001B">
      <w:start w:val="1"/>
      <w:numFmt w:val="lowerRoman"/>
      <w:lvlText w:val="%9."/>
      <w:lvlJc w:val="right"/>
      <w:pPr>
        <w:ind w:left="4305" w:hanging="420"/>
      </w:pPr>
    </w:lvl>
  </w:abstractNum>
  <w:abstractNum w:abstractNumId="6">
    <w:nsid w:val="2047753A"/>
    <w:multiLevelType w:val="hybridMultilevel"/>
    <w:tmpl w:val="ED686052"/>
    <w:lvl w:ilvl="0" w:tplc="F7F07A30">
      <w:start w:val="7"/>
      <w:numFmt w:val="decimal"/>
      <w:lvlText w:val="（%1）"/>
      <w:lvlJc w:val="left"/>
      <w:pPr>
        <w:ind w:left="1200" w:hanging="72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218E79EF"/>
    <w:multiLevelType w:val="hybridMultilevel"/>
    <w:tmpl w:val="A9EAF8D4"/>
    <w:lvl w:ilvl="0" w:tplc="483EED78">
      <w:start w:val="1"/>
      <w:numFmt w:val="decimal"/>
      <w:lvlText w:val="%1、"/>
      <w:lvlJc w:val="left"/>
      <w:pPr>
        <w:ind w:left="760" w:hanging="360"/>
      </w:pPr>
      <w:rPr>
        <w:rFonts w:hint="default"/>
      </w:rPr>
    </w:lvl>
    <w:lvl w:ilvl="1" w:tplc="04090019">
      <w:start w:val="1"/>
      <w:numFmt w:val="lowerLetter"/>
      <w:lvlText w:val="%2)"/>
      <w:lvlJc w:val="left"/>
      <w:pPr>
        <w:ind w:left="1240" w:hanging="420"/>
      </w:pPr>
    </w:lvl>
    <w:lvl w:ilvl="2" w:tplc="0409001B">
      <w:start w:val="1"/>
      <w:numFmt w:val="lowerRoman"/>
      <w:lvlText w:val="%3."/>
      <w:lvlJc w:val="right"/>
      <w:pPr>
        <w:ind w:left="1660" w:hanging="420"/>
      </w:pPr>
    </w:lvl>
    <w:lvl w:ilvl="3" w:tplc="0409000F">
      <w:start w:val="1"/>
      <w:numFmt w:val="decimal"/>
      <w:lvlText w:val="%4."/>
      <w:lvlJc w:val="left"/>
      <w:pPr>
        <w:ind w:left="2080" w:hanging="420"/>
      </w:pPr>
    </w:lvl>
    <w:lvl w:ilvl="4" w:tplc="04090019">
      <w:start w:val="1"/>
      <w:numFmt w:val="lowerLetter"/>
      <w:lvlText w:val="%5)"/>
      <w:lvlJc w:val="left"/>
      <w:pPr>
        <w:ind w:left="2500" w:hanging="420"/>
      </w:pPr>
    </w:lvl>
    <w:lvl w:ilvl="5" w:tplc="0409001B">
      <w:start w:val="1"/>
      <w:numFmt w:val="lowerRoman"/>
      <w:lvlText w:val="%6."/>
      <w:lvlJc w:val="right"/>
      <w:pPr>
        <w:ind w:left="2920" w:hanging="420"/>
      </w:pPr>
    </w:lvl>
    <w:lvl w:ilvl="6" w:tplc="0409000F">
      <w:start w:val="1"/>
      <w:numFmt w:val="decimal"/>
      <w:lvlText w:val="%7."/>
      <w:lvlJc w:val="left"/>
      <w:pPr>
        <w:ind w:left="3340" w:hanging="420"/>
      </w:pPr>
    </w:lvl>
    <w:lvl w:ilvl="7" w:tplc="04090019">
      <w:start w:val="1"/>
      <w:numFmt w:val="lowerLetter"/>
      <w:lvlText w:val="%8)"/>
      <w:lvlJc w:val="left"/>
      <w:pPr>
        <w:ind w:left="3760" w:hanging="420"/>
      </w:pPr>
    </w:lvl>
    <w:lvl w:ilvl="8" w:tplc="0409001B">
      <w:start w:val="1"/>
      <w:numFmt w:val="lowerRoman"/>
      <w:lvlText w:val="%9."/>
      <w:lvlJc w:val="right"/>
      <w:pPr>
        <w:ind w:left="4180" w:hanging="420"/>
      </w:pPr>
    </w:lvl>
  </w:abstractNum>
  <w:abstractNum w:abstractNumId="8">
    <w:nsid w:val="27E664F0"/>
    <w:multiLevelType w:val="hybridMultilevel"/>
    <w:tmpl w:val="A9EAF8D4"/>
    <w:lvl w:ilvl="0" w:tplc="483EED78">
      <w:start w:val="1"/>
      <w:numFmt w:val="decimal"/>
      <w:lvlText w:val="%1、"/>
      <w:lvlJc w:val="left"/>
      <w:pPr>
        <w:ind w:left="760" w:hanging="360"/>
      </w:pPr>
      <w:rPr>
        <w:rFonts w:hint="default"/>
      </w:rPr>
    </w:lvl>
    <w:lvl w:ilvl="1" w:tplc="04090019">
      <w:start w:val="1"/>
      <w:numFmt w:val="lowerLetter"/>
      <w:lvlText w:val="%2)"/>
      <w:lvlJc w:val="left"/>
      <w:pPr>
        <w:ind w:left="1240" w:hanging="420"/>
      </w:pPr>
    </w:lvl>
    <w:lvl w:ilvl="2" w:tplc="0409001B">
      <w:start w:val="1"/>
      <w:numFmt w:val="lowerRoman"/>
      <w:lvlText w:val="%3."/>
      <w:lvlJc w:val="right"/>
      <w:pPr>
        <w:ind w:left="1660" w:hanging="420"/>
      </w:pPr>
    </w:lvl>
    <w:lvl w:ilvl="3" w:tplc="0409000F">
      <w:start w:val="1"/>
      <w:numFmt w:val="decimal"/>
      <w:lvlText w:val="%4."/>
      <w:lvlJc w:val="left"/>
      <w:pPr>
        <w:ind w:left="2080" w:hanging="420"/>
      </w:pPr>
    </w:lvl>
    <w:lvl w:ilvl="4" w:tplc="04090019">
      <w:start w:val="1"/>
      <w:numFmt w:val="lowerLetter"/>
      <w:lvlText w:val="%5)"/>
      <w:lvlJc w:val="left"/>
      <w:pPr>
        <w:ind w:left="2500" w:hanging="420"/>
      </w:pPr>
    </w:lvl>
    <w:lvl w:ilvl="5" w:tplc="0409001B">
      <w:start w:val="1"/>
      <w:numFmt w:val="lowerRoman"/>
      <w:lvlText w:val="%6."/>
      <w:lvlJc w:val="right"/>
      <w:pPr>
        <w:ind w:left="2920" w:hanging="420"/>
      </w:pPr>
    </w:lvl>
    <w:lvl w:ilvl="6" w:tplc="0409000F">
      <w:start w:val="1"/>
      <w:numFmt w:val="decimal"/>
      <w:lvlText w:val="%7."/>
      <w:lvlJc w:val="left"/>
      <w:pPr>
        <w:ind w:left="3340" w:hanging="420"/>
      </w:pPr>
    </w:lvl>
    <w:lvl w:ilvl="7" w:tplc="04090019">
      <w:start w:val="1"/>
      <w:numFmt w:val="lowerLetter"/>
      <w:lvlText w:val="%8)"/>
      <w:lvlJc w:val="left"/>
      <w:pPr>
        <w:ind w:left="3760" w:hanging="420"/>
      </w:pPr>
    </w:lvl>
    <w:lvl w:ilvl="8" w:tplc="0409001B">
      <w:start w:val="1"/>
      <w:numFmt w:val="lowerRoman"/>
      <w:lvlText w:val="%9."/>
      <w:lvlJc w:val="right"/>
      <w:pPr>
        <w:ind w:left="4180" w:hanging="420"/>
      </w:pPr>
    </w:lvl>
  </w:abstractNum>
  <w:abstractNum w:abstractNumId="9">
    <w:nsid w:val="3379541A"/>
    <w:multiLevelType w:val="hybridMultilevel"/>
    <w:tmpl w:val="EA7C4EB8"/>
    <w:lvl w:ilvl="0" w:tplc="1F648690">
      <w:start w:val="3"/>
      <w:numFmt w:val="japaneseCounting"/>
      <w:lvlText w:val="%1、"/>
      <w:lvlJc w:val="left"/>
      <w:pPr>
        <w:ind w:left="900" w:hanging="510"/>
      </w:pPr>
      <w:rPr>
        <w:rFonts w:hint="default"/>
      </w:rPr>
    </w:lvl>
    <w:lvl w:ilvl="1" w:tplc="04090019">
      <w:start w:val="1"/>
      <w:numFmt w:val="lowerLetter"/>
      <w:lvlText w:val="%2)"/>
      <w:lvlJc w:val="left"/>
      <w:pPr>
        <w:ind w:left="1230" w:hanging="420"/>
      </w:pPr>
    </w:lvl>
    <w:lvl w:ilvl="2" w:tplc="0409001B">
      <w:start w:val="1"/>
      <w:numFmt w:val="lowerRoman"/>
      <w:lvlText w:val="%3."/>
      <w:lvlJc w:val="right"/>
      <w:pPr>
        <w:ind w:left="1650" w:hanging="420"/>
      </w:pPr>
    </w:lvl>
    <w:lvl w:ilvl="3" w:tplc="0409000F">
      <w:start w:val="1"/>
      <w:numFmt w:val="decimal"/>
      <w:lvlText w:val="%4."/>
      <w:lvlJc w:val="left"/>
      <w:pPr>
        <w:ind w:left="2070" w:hanging="420"/>
      </w:pPr>
    </w:lvl>
    <w:lvl w:ilvl="4" w:tplc="04090019">
      <w:start w:val="1"/>
      <w:numFmt w:val="lowerLetter"/>
      <w:lvlText w:val="%5)"/>
      <w:lvlJc w:val="left"/>
      <w:pPr>
        <w:ind w:left="2490" w:hanging="420"/>
      </w:pPr>
    </w:lvl>
    <w:lvl w:ilvl="5" w:tplc="0409001B">
      <w:start w:val="1"/>
      <w:numFmt w:val="lowerRoman"/>
      <w:lvlText w:val="%6."/>
      <w:lvlJc w:val="right"/>
      <w:pPr>
        <w:ind w:left="2910" w:hanging="420"/>
      </w:pPr>
    </w:lvl>
    <w:lvl w:ilvl="6" w:tplc="0409000F">
      <w:start w:val="1"/>
      <w:numFmt w:val="decimal"/>
      <w:lvlText w:val="%7."/>
      <w:lvlJc w:val="left"/>
      <w:pPr>
        <w:ind w:left="3330" w:hanging="420"/>
      </w:pPr>
    </w:lvl>
    <w:lvl w:ilvl="7" w:tplc="04090019">
      <w:start w:val="1"/>
      <w:numFmt w:val="lowerLetter"/>
      <w:lvlText w:val="%8)"/>
      <w:lvlJc w:val="left"/>
      <w:pPr>
        <w:ind w:left="3750" w:hanging="420"/>
      </w:pPr>
    </w:lvl>
    <w:lvl w:ilvl="8" w:tplc="0409001B">
      <w:start w:val="1"/>
      <w:numFmt w:val="lowerRoman"/>
      <w:lvlText w:val="%9."/>
      <w:lvlJc w:val="right"/>
      <w:pPr>
        <w:ind w:left="4170" w:hanging="420"/>
      </w:pPr>
    </w:lvl>
  </w:abstractNum>
  <w:abstractNum w:abstractNumId="10">
    <w:nsid w:val="38E15A54"/>
    <w:multiLevelType w:val="hybridMultilevel"/>
    <w:tmpl w:val="9766C02E"/>
    <w:lvl w:ilvl="0" w:tplc="D7BE26CA">
      <w:start w:val="5"/>
      <w:numFmt w:val="decimal"/>
      <w:lvlText w:val="%1、"/>
      <w:lvlJc w:val="left"/>
      <w:pPr>
        <w:ind w:left="885" w:hanging="360"/>
      </w:pPr>
      <w:rPr>
        <w:rFonts w:hint="default"/>
      </w:rPr>
    </w:lvl>
    <w:lvl w:ilvl="1" w:tplc="04090019">
      <w:start w:val="1"/>
      <w:numFmt w:val="lowerLetter"/>
      <w:lvlText w:val="%2)"/>
      <w:lvlJc w:val="left"/>
      <w:pPr>
        <w:ind w:left="1365" w:hanging="420"/>
      </w:pPr>
    </w:lvl>
    <w:lvl w:ilvl="2" w:tplc="0409001B">
      <w:start w:val="1"/>
      <w:numFmt w:val="lowerRoman"/>
      <w:lvlText w:val="%3."/>
      <w:lvlJc w:val="right"/>
      <w:pPr>
        <w:ind w:left="1785" w:hanging="420"/>
      </w:pPr>
    </w:lvl>
    <w:lvl w:ilvl="3" w:tplc="0409000F">
      <w:start w:val="1"/>
      <w:numFmt w:val="decimal"/>
      <w:lvlText w:val="%4."/>
      <w:lvlJc w:val="left"/>
      <w:pPr>
        <w:ind w:left="2205" w:hanging="420"/>
      </w:pPr>
    </w:lvl>
    <w:lvl w:ilvl="4" w:tplc="04090019">
      <w:start w:val="1"/>
      <w:numFmt w:val="lowerLetter"/>
      <w:lvlText w:val="%5)"/>
      <w:lvlJc w:val="left"/>
      <w:pPr>
        <w:ind w:left="2625" w:hanging="420"/>
      </w:pPr>
    </w:lvl>
    <w:lvl w:ilvl="5" w:tplc="0409001B">
      <w:start w:val="1"/>
      <w:numFmt w:val="lowerRoman"/>
      <w:lvlText w:val="%6."/>
      <w:lvlJc w:val="right"/>
      <w:pPr>
        <w:ind w:left="3045" w:hanging="420"/>
      </w:pPr>
    </w:lvl>
    <w:lvl w:ilvl="6" w:tplc="0409000F">
      <w:start w:val="1"/>
      <w:numFmt w:val="decimal"/>
      <w:lvlText w:val="%7."/>
      <w:lvlJc w:val="left"/>
      <w:pPr>
        <w:ind w:left="3465" w:hanging="420"/>
      </w:pPr>
    </w:lvl>
    <w:lvl w:ilvl="7" w:tplc="04090019">
      <w:start w:val="1"/>
      <w:numFmt w:val="lowerLetter"/>
      <w:lvlText w:val="%8)"/>
      <w:lvlJc w:val="left"/>
      <w:pPr>
        <w:ind w:left="3885" w:hanging="420"/>
      </w:pPr>
    </w:lvl>
    <w:lvl w:ilvl="8" w:tplc="0409001B">
      <w:start w:val="1"/>
      <w:numFmt w:val="lowerRoman"/>
      <w:lvlText w:val="%9."/>
      <w:lvlJc w:val="right"/>
      <w:pPr>
        <w:ind w:left="4305" w:hanging="420"/>
      </w:pPr>
    </w:lvl>
  </w:abstractNum>
  <w:abstractNum w:abstractNumId="11">
    <w:nsid w:val="467E1984"/>
    <w:multiLevelType w:val="hybridMultilevel"/>
    <w:tmpl w:val="484A9568"/>
    <w:lvl w:ilvl="0" w:tplc="9D3C7C2C">
      <w:start w:val="2"/>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num w:numId="1">
    <w:abstractNumId w:val="3"/>
  </w:num>
  <w:num w:numId="2">
    <w:abstractNumId w:val="1"/>
  </w:num>
  <w:num w:numId="3">
    <w:abstractNumId w:val="6"/>
  </w:num>
  <w:num w:numId="4">
    <w:abstractNumId w:val="2"/>
  </w:num>
  <w:num w:numId="5">
    <w:abstractNumId w:val="0"/>
  </w:num>
  <w:num w:numId="6">
    <w:abstractNumId w:val="4"/>
  </w:num>
  <w:num w:numId="7">
    <w:abstractNumId w:val="8"/>
  </w:num>
  <w:num w:numId="8">
    <w:abstractNumId w:val="7"/>
  </w:num>
  <w:num w:numId="9">
    <w:abstractNumId w:val="11"/>
  </w:num>
  <w:num w:numId="10">
    <w:abstractNumId w:val="9"/>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7627"/>
    <w:rsid w:val="0000427A"/>
    <w:rsid w:val="000269AE"/>
    <w:rsid w:val="00073436"/>
    <w:rsid w:val="000815EA"/>
    <w:rsid w:val="000F386E"/>
    <w:rsid w:val="001046DC"/>
    <w:rsid w:val="001053CD"/>
    <w:rsid w:val="001100E0"/>
    <w:rsid w:val="0014210D"/>
    <w:rsid w:val="00145027"/>
    <w:rsid w:val="001658B6"/>
    <w:rsid w:val="001B63CF"/>
    <w:rsid w:val="001E57D2"/>
    <w:rsid w:val="00224ED7"/>
    <w:rsid w:val="00241CC8"/>
    <w:rsid w:val="00243F1C"/>
    <w:rsid w:val="00262768"/>
    <w:rsid w:val="002B461E"/>
    <w:rsid w:val="002D5C82"/>
    <w:rsid w:val="00334C6D"/>
    <w:rsid w:val="00366F93"/>
    <w:rsid w:val="00373C3E"/>
    <w:rsid w:val="003D76DE"/>
    <w:rsid w:val="00423000"/>
    <w:rsid w:val="00427AEF"/>
    <w:rsid w:val="0047432C"/>
    <w:rsid w:val="00481017"/>
    <w:rsid w:val="004E3313"/>
    <w:rsid w:val="005243A5"/>
    <w:rsid w:val="00542B79"/>
    <w:rsid w:val="00572894"/>
    <w:rsid w:val="00582DC6"/>
    <w:rsid w:val="0058665B"/>
    <w:rsid w:val="005920B2"/>
    <w:rsid w:val="00594948"/>
    <w:rsid w:val="005D4928"/>
    <w:rsid w:val="005F29F1"/>
    <w:rsid w:val="00616167"/>
    <w:rsid w:val="0064630D"/>
    <w:rsid w:val="00675124"/>
    <w:rsid w:val="00683085"/>
    <w:rsid w:val="006A748C"/>
    <w:rsid w:val="006D115E"/>
    <w:rsid w:val="006E08FF"/>
    <w:rsid w:val="006E556A"/>
    <w:rsid w:val="00766821"/>
    <w:rsid w:val="007966D9"/>
    <w:rsid w:val="007A7627"/>
    <w:rsid w:val="007B5362"/>
    <w:rsid w:val="007C1674"/>
    <w:rsid w:val="00812DE0"/>
    <w:rsid w:val="00813FCC"/>
    <w:rsid w:val="00861CA9"/>
    <w:rsid w:val="00883735"/>
    <w:rsid w:val="00954B3B"/>
    <w:rsid w:val="00997B25"/>
    <w:rsid w:val="009A4054"/>
    <w:rsid w:val="009B55DB"/>
    <w:rsid w:val="009B6384"/>
    <w:rsid w:val="00A47BA4"/>
    <w:rsid w:val="00AC4695"/>
    <w:rsid w:val="00AD1D73"/>
    <w:rsid w:val="00B3389B"/>
    <w:rsid w:val="00B44021"/>
    <w:rsid w:val="00B454F5"/>
    <w:rsid w:val="00B47D30"/>
    <w:rsid w:val="00B52EF5"/>
    <w:rsid w:val="00B537E6"/>
    <w:rsid w:val="00B94470"/>
    <w:rsid w:val="00BA3814"/>
    <w:rsid w:val="00BE04EF"/>
    <w:rsid w:val="00C31EA0"/>
    <w:rsid w:val="00C334C9"/>
    <w:rsid w:val="00C8716E"/>
    <w:rsid w:val="00CC3EF0"/>
    <w:rsid w:val="00CF750A"/>
    <w:rsid w:val="00D05792"/>
    <w:rsid w:val="00D419C3"/>
    <w:rsid w:val="00D74E59"/>
    <w:rsid w:val="00D91EEA"/>
    <w:rsid w:val="00D9637A"/>
    <w:rsid w:val="00DA6493"/>
    <w:rsid w:val="00DF5566"/>
    <w:rsid w:val="00E129C4"/>
    <w:rsid w:val="00E13433"/>
    <w:rsid w:val="00E15DE1"/>
    <w:rsid w:val="00EC2CC4"/>
    <w:rsid w:val="00EE39B4"/>
    <w:rsid w:val="00EF13C5"/>
    <w:rsid w:val="00EF5126"/>
    <w:rsid w:val="00F019AB"/>
    <w:rsid w:val="00F128D9"/>
    <w:rsid w:val="00F56664"/>
    <w:rsid w:val="00F775FC"/>
    <w:rsid w:val="00F812BF"/>
    <w:rsid w:val="00FC6054"/>
    <w:rsid w:val="00FC69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83085"/>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EF13C5"/>
    <w:pPr>
      <w:keepNext/>
      <w:keepLines/>
      <w:numPr>
        <w:numId w:val="4"/>
      </w:numPr>
      <w:spacing w:before="340" w:after="330" w:line="578" w:lineRule="auto"/>
      <w:outlineLvl w:val="0"/>
    </w:pPr>
    <w:rPr>
      <w:rFonts w:ascii="Calibri" w:hAnsi="Calibri" w:cs="Calibri"/>
      <w:b/>
      <w:bCs/>
      <w:kern w:val="44"/>
      <w:sz w:val="44"/>
      <w:szCs w:val="44"/>
    </w:rPr>
  </w:style>
  <w:style w:type="paragraph" w:styleId="Heading2">
    <w:name w:val="heading 2"/>
    <w:basedOn w:val="Normal"/>
    <w:next w:val="Normal"/>
    <w:link w:val="Heading2Char"/>
    <w:uiPriority w:val="99"/>
    <w:qFormat/>
    <w:rsid w:val="00EF13C5"/>
    <w:pPr>
      <w:keepNext/>
      <w:keepLines/>
      <w:numPr>
        <w:ilvl w:val="1"/>
        <w:numId w:val="4"/>
      </w:numPr>
      <w:spacing w:before="260" w:after="260" w:line="416" w:lineRule="auto"/>
      <w:outlineLvl w:val="1"/>
    </w:pPr>
    <w:rPr>
      <w:rFonts w:ascii="Calibri Light" w:hAnsi="Calibri Light" w:cs="Calibri Light"/>
      <w:b/>
      <w:bCs/>
      <w:sz w:val="32"/>
      <w:szCs w:val="32"/>
    </w:rPr>
  </w:style>
  <w:style w:type="paragraph" w:styleId="Heading3">
    <w:name w:val="heading 3"/>
    <w:basedOn w:val="Normal"/>
    <w:next w:val="Normal"/>
    <w:link w:val="Heading3Char"/>
    <w:uiPriority w:val="99"/>
    <w:qFormat/>
    <w:rsid w:val="00EF13C5"/>
    <w:pPr>
      <w:keepNext/>
      <w:keepLines/>
      <w:numPr>
        <w:ilvl w:val="2"/>
        <w:numId w:val="4"/>
      </w:numPr>
      <w:spacing w:before="260" w:after="260" w:line="416" w:lineRule="auto"/>
      <w:outlineLvl w:val="2"/>
    </w:pPr>
    <w:rPr>
      <w:rFonts w:ascii="Calibri" w:hAnsi="Calibri" w:cs="Calibri"/>
      <w:b/>
      <w:bCs/>
      <w:sz w:val="32"/>
      <w:szCs w:val="32"/>
    </w:rPr>
  </w:style>
  <w:style w:type="paragraph" w:styleId="Heading4">
    <w:name w:val="heading 4"/>
    <w:basedOn w:val="Normal"/>
    <w:next w:val="Normal"/>
    <w:link w:val="Heading4Char"/>
    <w:uiPriority w:val="99"/>
    <w:qFormat/>
    <w:rsid w:val="00EF13C5"/>
    <w:pPr>
      <w:keepNext/>
      <w:keepLines/>
      <w:numPr>
        <w:ilvl w:val="3"/>
        <w:numId w:val="4"/>
      </w:numPr>
      <w:spacing w:before="280" w:after="290" w:line="376" w:lineRule="auto"/>
      <w:outlineLvl w:val="3"/>
    </w:pPr>
    <w:rPr>
      <w:rFonts w:ascii="Calibri Light" w:hAnsi="Calibri Light" w:cs="Calibri Light"/>
      <w:b/>
      <w:bCs/>
      <w:sz w:val="28"/>
      <w:szCs w:val="28"/>
    </w:rPr>
  </w:style>
  <w:style w:type="paragraph" w:styleId="Heading5">
    <w:name w:val="heading 5"/>
    <w:basedOn w:val="Normal"/>
    <w:next w:val="Normal"/>
    <w:link w:val="Heading5Char"/>
    <w:uiPriority w:val="99"/>
    <w:qFormat/>
    <w:rsid w:val="00EF13C5"/>
    <w:pPr>
      <w:keepNext/>
      <w:keepLines/>
      <w:numPr>
        <w:ilvl w:val="4"/>
        <w:numId w:val="4"/>
      </w:numPr>
      <w:spacing w:before="280" w:after="290" w:line="376" w:lineRule="auto"/>
      <w:outlineLvl w:val="4"/>
    </w:pPr>
    <w:rPr>
      <w:b/>
      <w:bCs/>
      <w:sz w:val="28"/>
      <w:szCs w:val="28"/>
    </w:rPr>
  </w:style>
  <w:style w:type="paragraph" w:styleId="Heading6">
    <w:name w:val="heading 6"/>
    <w:basedOn w:val="Normal"/>
    <w:next w:val="Normal"/>
    <w:link w:val="Heading6Char"/>
    <w:uiPriority w:val="99"/>
    <w:qFormat/>
    <w:rsid w:val="00EF13C5"/>
    <w:pPr>
      <w:keepNext/>
      <w:keepLines/>
      <w:numPr>
        <w:ilvl w:val="5"/>
        <w:numId w:val="4"/>
      </w:numPr>
      <w:spacing w:before="240" w:after="64" w:line="320" w:lineRule="auto"/>
      <w:outlineLvl w:val="5"/>
    </w:pPr>
    <w:rPr>
      <w:rFonts w:ascii="Calibri Light" w:hAnsi="Calibri Light" w:cs="Calibri Light"/>
      <w:b/>
      <w:bCs/>
      <w:sz w:val="24"/>
      <w:szCs w:val="24"/>
    </w:rPr>
  </w:style>
  <w:style w:type="paragraph" w:styleId="Heading7">
    <w:name w:val="heading 7"/>
    <w:basedOn w:val="Normal"/>
    <w:next w:val="Normal"/>
    <w:link w:val="Heading7Char"/>
    <w:uiPriority w:val="99"/>
    <w:qFormat/>
    <w:rsid w:val="00EF13C5"/>
    <w:pPr>
      <w:keepNext/>
      <w:keepLines/>
      <w:numPr>
        <w:ilvl w:val="6"/>
        <w:numId w:val="4"/>
      </w:numPr>
      <w:spacing w:before="240" w:after="64" w:line="320" w:lineRule="auto"/>
      <w:outlineLvl w:val="6"/>
    </w:pPr>
    <w:rPr>
      <w:b/>
      <w:bCs/>
      <w:sz w:val="24"/>
      <w:szCs w:val="24"/>
    </w:rPr>
  </w:style>
  <w:style w:type="paragraph" w:styleId="Heading8">
    <w:name w:val="heading 8"/>
    <w:basedOn w:val="Normal"/>
    <w:next w:val="Normal"/>
    <w:link w:val="Heading8Char"/>
    <w:uiPriority w:val="99"/>
    <w:qFormat/>
    <w:rsid w:val="00EF13C5"/>
    <w:pPr>
      <w:keepNext/>
      <w:keepLines/>
      <w:numPr>
        <w:ilvl w:val="7"/>
        <w:numId w:val="4"/>
      </w:numPr>
      <w:spacing w:before="240" w:after="64" w:line="320" w:lineRule="auto"/>
      <w:outlineLvl w:val="7"/>
    </w:pPr>
    <w:rPr>
      <w:rFonts w:ascii="Calibri Light" w:hAnsi="Calibri Light" w:cs="Calibri Light"/>
      <w:sz w:val="24"/>
      <w:szCs w:val="24"/>
    </w:rPr>
  </w:style>
  <w:style w:type="paragraph" w:styleId="Heading9">
    <w:name w:val="heading 9"/>
    <w:basedOn w:val="Normal"/>
    <w:next w:val="Normal"/>
    <w:link w:val="Heading9Char"/>
    <w:uiPriority w:val="99"/>
    <w:qFormat/>
    <w:rsid w:val="00EF13C5"/>
    <w:pPr>
      <w:keepNext/>
      <w:keepLines/>
      <w:numPr>
        <w:ilvl w:val="8"/>
        <w:numId w:val="4"/>
      </w:numPr>
      <w:spacing w:before="240" w:after="64" w:line="320" w:lineRule="auto"/>
      <w:outlineLvl w:val="8"/>
    </w:pPr>
    <w:rPr>
      <w:rFonts w:ascii="Calibri Light" w:hAnsi="Calibri Light" w:cs="Calibri Ligh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13C5"/>
    <w:rPr>
      <w:rFonts w:ascii="Calibri" w:eastAsia="宋体" w:hAnsi="Calibri" w:cs="Calibri"/>
      <w:b/>
      <w:bCs/>
      <w:kern w:val="44"/>
      <w:sz w:val="44"/>
      <w:szCs w:val="44"/>
    </w:rPr>
  </w:style>
  <w:style w:type="character" w:customStyle="1" w:styleId="Heading2Char">
    <w:name w:val="Heading 2 Char"/>
    <w:basedOn w:val="DefaultParagraphFont"/>
    <w:link w:val="Heading2"/>
    <w:uiPriority w:val="99"/>
    <w:locked/>
    <w:rsid w:val="00EF13C5"/>
    <w:rPr>
      <w:rFonts w:ascii="Calibri Light" w:eastAsia="宋体" w:hAnsi="Calibri Light" w:cs="Calibri Light"/>
      <w:b/>
      <w:bCs/>
      <w:sz w:val="32"/>
      <w:szCs w:val="32"/>
    </w:rPr>
  </w:style>
  <w:style w:type="character" w:customStyle="1" w:styleId="Heading3Char">
    <w:name w:val="Heading 3 Char"/>
    <w:basedOn w:val="DefaultParagraphFont"/>
    <w:link w:val="Heading3"/>
    <w:uiPriority w:val="99"/>
    <w:locked/>
    <w:rsid w:val="00EF13C5"/>
    <w:rPr>
      <w:rFonts w:ascii="Calibri" w:eastAsia="宋体" w:hAnsi="Calibri" w:cs="Calibri"/>
      <w:b/>
      <w:bCs/>
      <w:sz w:val="32"/>
      <w:szCs w:val="32"/>
    </w:rPr>
  </w:style>
  <w:style w:type="character" w:customStyle="1" w:styleId="Heading4Char">
    <w:name w:val="Heading 4 Char"/>
    <w:basedOn w:val="DefaultParagraphFont"/>
    <w:link w:val="Heading4"/>
    <w:uiPriority w:val="99"/>
    <w:semiHidden/>
    <w:locked/>
    <w:rsid w:val="00EF13C5"/>
    <w:rPr>
      <w:rFonts w:ascii="Calibri Light" w:eastAsia="宋体" w:hAnsi="Calibri Light" w:cs="Calibri Light"/>
      <w:b/>
      <w:bCs/>
      <w:sz w:val="28"/>
      <w:szCs w:val="28"/>
    </w:rPr>
  </w:style>
  <w:style w:type="character" w:customStyle="1" w:styleId="Heading5Char">
    <w:name w:val="Heading 5 Char"/>
    <w:basedOn w:val="DefaultParagraphFont"/>
    <w:link w:val="Heading5"/>
    <w:uiPriority w:val="99"/>
    <w:semiHidden/>
    <w:locked/>
    <w:rsid w:val="00EF13C5"/>
    <w:rPr>
      <w:rFonts w:ascii="Times New Roman" w:eastAsia="宋体" w:hAnsi="Times New Roman" w:cs="Times New Roman"/>
      <w:b/>
      <w:bCs/>
      <w:sz w:val="28"/>
      <w:szCs w:val="28"/>
    </w:rPr>
  </w:style>
  <w:style w:type="character" w:customStyle="1" w:styleId="Heading6Char">
    <w:name w:val="Heading 6 Char"/>
    <w:basedOn w:val="DefaultParagraphFont"/>
    <w:link w:val="Heading6"/>
    <w:uiPriority w:val="99"/>
    <w:semiHidden/>
    <w:locked/>
    <w:rsid w:val="00EF13C5"/>
    <w:rPr>
      <w:rFonts w:ascii="Calibri Light" w:eastAsia="宋体" w:hAnsi="Calibri Light" w:cs="Calibri Light"/>
      <w:b/>
      <w:bCs/>
      <w:sz w:val="24"/>
      <w:szCs w:val="24"/>
    </w:rPr>
  </w:style>
  <w:style w:type="character" w:customStyle="1" w:styleId="Heading7Char">
    <w:name w:val="Heading 7 Char"/>
    <w:basedOn w:val="DefaultParagraphFont"/>
    <w:link w:val="Heading7"/>
    <w:uiPriority w:val="99"/>
    <w:semiHidden/>
    <w:locked/>
    <w:rsid w:val="00EF13C5"/>
    <w:rPr>
      <w:rFonts w:ascii="Times New Roman" w:eastAsia="宋体" w:hAnsi="Times New Roman" w:cs="Times New Roman"/>
      <w:b/>
      <w:bCs/>
      <w:sz w:val="24"/>
      <w:szCs w:val="24"/>
    </w:rPr>
  </w:style>
  <w:style w:type="character" w:customStyle="1" w:styleId="Heading8Char">
    <w:name w:val="Heading 8 Char"/>
    <w:basedOn w:val="DefaultParagraphFont"/>
    <w:link w:val="Heading8"/>
    <w:uiPriority w:val="99"/>
    <w:semiHidden/>
    <w:locked/>
    <w:rsid w:val="00EF13C5"/>
    <w:rPr>
      <w:rFonts w:ascii="Calibri Light" w:eastAsia="宋体" w:hAnsi="Calibri Light" w:cs="Calibri Light"/>
      <w:sz w:val="24"/>
      <w:szCs w:val="24"/>
    </w:rPr>
  </w:style>
  <w:style w:type="character" w:customStyle="1" w:styleId="Heading9Char">
    <w:name w:val="Heading 9 Char"/>
    <w:basedOn w:val="DefaultParagraphFont"/>
    <w:link w:val="Heading9"/>
    <w:uiPriority w:val="99"/>
    <w:semiHidden/>
    <w:locked/>
    <w:rsid w:val="00EF13C5"/>
    <w:rPr>
      <w:rFonts w:ascii="Calibri Light" w:eastAsia="宋体" w:hAnsi="Calibri Light" w:cs="Calibri Light"/>
      <w:sz w:val="21"/>
      <w:szCs w:val="21"/>
    </w:rPr>
  </w:style>
  <w:style w:type="paragraph" w:styleId="Header">
    <w:name w:val="header"/>
    <w:basedOn w:val="Normal"/>
    <w:link w:val="HeaderChar"/>
    <w:uiPriority w:val="99"/>
    <w:rsid w:val="0068308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83085"/>
    <w:rPr>
      <w:sz w:val="18"/>
      <w:szCs w:val="18"/>
    </w:rPr>
  </w:style>
  <w:style w:type="paragraph" w:styleId="Footer">
    <w:name w:val="footer"/>
    <w:basedOn w:val="Normal"/>
    <w:link w:val="FooterChar"/>
    <w:uiPriority w:val="99"/>
    <w:rsid w:val="0068308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83085"/>
    <w:rPr>
      <w:sz w:val="18"/>
      <w:szCs w:val="18"/>
    </w:rPr>
  </w:style>
  <w:style w:type="paragraph" w:styleId="ListParagraph">
    <w:name w:val="List Paragraph"/>
    <w:basedOn w:val="Normal"/>
    <w:uiPriority w:val="99"/>
    <w:qFormat/>
    <w:rsid w:val="00DA6493"/>
    <w:pPr>
      <w:ind w:firstLineChars="200" w:firstLine="420"/>
    </w:pPr>
  </w:style>
</w:styles>
</file>

<file path=word/webSettings.xml><?xml version="1.0" encoding="utf-8"?>
<w:webSettings xmlns:r="http://schemas.openxmlformats.org/officeDocument/2006/relationships" xmlns:w="http://schemas.openxmlformats.org/wordprocessingml/2006/main">
  <w:divs>
    <w:div w:id="1965233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5</Pages>
  <Words>497</Words>
  <Characters>2834</Characters>
  <Application>Microsoft Office Outlook</Application>
  <DocSecurity>0</DocSecurity>
  <Lines>0</Lines>
  <Paragraphs>0</Paragraphs>
  <ScaleCrop>false</ScaleCrop>
  <Company>芳向电脑工作室</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超星尔雅22门网络通识课程服务采购项目要求</dc:title>
  <dc:subject/>
  <dc:creator>Microsoft 帐户</dc:creator>
  <cp:keywords/>
  <dc:description/>
  <cp:lastModifiedBy>张芳向 Netboy</cp:lastModifiedBy>
  <cp:revision>6</cp:revision>
  <dcterms:created xsi:type="dcterms:W3CDTF">2017-11-11T04:03:00Z</dcterms:created>
  <dcterms:modified xsi:type="dcterms:W3CDTF">2017-11-13T08:36:00Z</dcterms:modified>
</cp:coreProperties>
</file>