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289" w:rsidRPr="00565E1B" w:rsidRDefault="008F3289" w:rsidP="00765EC5">
      <w:pPr>
        <w:jc w:val="center"/>
        <w:rPr>
          <w:b/>
          <w:bCs/>
          <w:sz w:val="36"/>
          <w:szCs w:val="36"/>
        </w:rPr>
      </w:pPr>
      <w:bookmarkStart w:id="0" w:name="_Toc499289374"/>
      <w:bookmarkStart w:id="1" w:name="_Toc509564765"/>
      <w:bookmarkStart w:id="2" w:name="_Toc509680256"/>
      <w:bookmarkStart w:id="3" w:name="_Toc509680277"/>
      <w:bookmarkStart w:id="4" w:name="_Toc499289375"/>
      <w:r w:rsidRPr="00193945">
        <w:rPr>
          <w:rFonts w:cs="宋体" w:hint="eastAsia"/>
          <w:b/>
          <w:bCs/>
          <w:sz w:val="36"/>
          <w:szCs w:val="36"/>
        </w:rPr>
        <w:t>网中网高职会计技能竞赛全真模拟训练平台软件（团队冲刺训练版）</w:t>
      </w:r>
      <w:r w:rsidRPr="00565E1B">
        <w:rPr>
          <w:rFonts w:cs="宋体" w:hint="eastAsia"/>
          <w:b/>
          <w:bCs/>
          <w:sz w:val="36"/>
          <w:szCs w:val="36"/>
        </w:rPr>
        <w:t>采购</w:t>
      </w:r>
      <w:r>
        <w:rPr>
          <w:rFonts w:cs="宋体" w:hint="eastAsia"/>
          <w:b/>
          <w:bCs/>
          <w:sz w:val="36"/>
          <w:szCs w:val="36"/>
        </w:rPr>
        <w:t>要</w:t>
      </w:r>
      <w:r w:rsidRPr="00565E1B">
        <w:rPr>
          <w:rFonts w:cs="宋体" w:hint="eastAsia"/>
          <w:b/>
          <w:bCs/>
          <w:sz w:val="36"/>
          <w:szCs w:val="36"/>
        </w:rPr>
        <w:t>求</w:t>
      </w:r>
    </w:p>
    <w:bookmarkEnd w:id="0"/>
    <w:bookmarkEnd w:id="1"/>
    <w:bookmarkEnd w:id="2"/>
    <w:bookmarkEnd w:id="3"/>
    <w:p w:rsidR="008F3289" w:rsidRPr="00565E1B" w:rsidRDefault="008F3289" w:rsidP="00765EC5">
      <w:pPr>
        <w:pStyle w:val="Heading1"/>
        <w:numPr>
          <w:ilvl w:val="0"/>
          <w:numId w:val="4"/>
        </w:numPr>
        <w:rPr>
          <w:sz w:val="30"/>
          <w:szCs w:val="30"/>
        </w:rPr>
      </w:pPr>
      <w:r w:rsidRPr="00565E1B">
        <w:rPr>
          <w:rFonts w:cs="宋体" w:hint="eastAsia"/>
          <w:sz w:val="30"/>
          <w:szCs w:val="30"/>
        </w:rPr>
        <w:t>产品介绍</w:t>
      </w:r>
    </w:p>
    <w:p w:rsidR="008F3289" w:rsidRPr="00EB3D79" w:rsidRDefault="008F3289" w:rsidP="00491742">
      <w:pPr>
        <w:spacing w:line="460" w:lineRule="exact"/>
        <w:ind w:firstLineChars="200" w:firstLine="31680"/>
        <w:rPr>
          <w:rFonts w:ascii="宋体"/>
          <w:color w:val="000000"/>
          <w:sz w:val="24"/>
          <w:szCs w:val="24"/>
        </w:rPr>
      </w:pPr>
      <w:bookmarkStart w:id="5" w:name="_GoBack"/>
      <w:r w:rsidRPr="00EB3D79">
        <w:rPr>
          <w:rFonts w:ascii="宋体" w:hAnsi="宋体" w:cs="宋体" w:hint="eastAsia"/>
          <w:color w:val="000000"/>
          <w:sz w:val="24"/>
          <w:szCs w:val="24"/>
        </w:rPr>
        <w:t>《高职会计技能竞赛全真模拟训练平台》（团队冲刺训练版）能够全面综合地培养会计专业学生的核心能力。平台模拟真实的中小企业职业岗位和业务处理流程；根据会计工作流程与管理要求与团队中的其他人员密切合作，全面提高学生的专业技能，考核了学生的团队合作精神和协作能力。平台中将管理会计的理念、案例及运用设计到竞赛内容中，有利于当前会计职业由财务会计向管理会计转型的发展趋势。</w:t>
      </w:r>
      <w:bookmarkEnd w:id="5"/>
    </w:p>
    <w:p w:rsidR="008F3289" w:rsidRPr="00565E1B" w:rsidRDefault="008F3289" w:rsidP="00565E1B">
      <w:pPr>
        <w:pStyle w:val="Heading1"/>
        <w:rPr>
          <w:sz w:val="30"/>
          <w:szCs w:val="30"/>
        </w:rPr>
      </w:pPr>
      <w:r w:rsidRPr="00565E1B">
        <w:rPr>
          <w:rFonts w:cs="宋体" w:hint="eastAsia"/>
          <w:sz w:val="30"/>
          <w:szCs w:val="30"/>
        </w:rPr>
        <w:t>二、产品型号、模块</w:t>
      </w:r>
      <w:bookmarkEnd w:id="4"/>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80"/>
        <w:gridCol w:w="2277"/>
        <w:gridCol w:w="983"/>
        <w:gridCol w:w="1384"/>
        <w:gridCol w:w="1022"/>
      </w:tblGrid>
      <w:tr w:rsidR="008F3289" w:rsidRPr="00565E1B">
        <w:trPr>
          <w:trHeight w:val="399"/>
          <w:jc w:val="center"/>
        </w:trPr>
        <w:tc>
          <w:tcPr>
            <w:tcW w:w="2880" w:type="dxa"/>
            <w:vAlign w:val="center"/>
          </w:tcPr>
          <w:p w:rsidR="008F3289" w:rsidRPr="00565E1B" w:rsidRDefault="008F3289" w:rsidP="00F31F36">
            <w:pPr>
              <w:spacing w:line="400" w:lineRule="exact"/>
              <w:jc w:val="center"/>
              <w:rPr>
                <w:rFonts w:ascii="宋体"/>
                <w:b/>
                <w:bCs/>
                <w:sz w:val="24"/>
                <w:szCs w:val="24"/>
              </w:rPr>
            </w:pPr>
            <w:r w:rsidRPr="00565E1B">
              <w:rPr>
                <w:rFonts w:ascii="宋体" w:hAnsi="宋体" w:cs="宋体" w:hint="eastAsia"/>
                <w:b/>
                <w:bCs/>
                <w:sz w:val="24"/>
                <w:szCs w:val="24"/>
              </w:rPr>
              <w:t>产品名称</w:t>
            </w:r>
          </w:p>
        </w:tc>
        <w:tc>
          <w:tcPr>
            <w:tcW w:w="2277" w:type="dxa"/>
            <w:vAlign w:val="center"/>
          </w:tcPr>
          <w:p w:rsidR="008F3289" w:rsidRPr="00565E1B" w:rsidRDefault="008F3289" w:rsidP="00F31F36">
            <w:pPr>
              <w:spacing w:line="400" w:lineRule="exact"/>
              <w:jc w:val="center"/>
              <w:rPr>
                <w:rFonts w:ascii="宋体"/>
                <w:b/>
                <w:bCs/>
                <w:sz w:val="24"/>
                <w:szCs w:val="24"/>
              </w:rPr>
            </w:pPr>
            <w:r w:rsidRPr="00565E1B">
              <w:rPr>
                <w:rFonts w:ascii="宋体" w:hAnsi="宋体" w:cs="宋体" w:hint="eastAsia"/>
                <w:b/>
                <w:bCs/>
                <w:sz w:val="24"/>
                <w:szCs w:val="24"/>
              </w:rPr>
              <w:t>规格型号</w:t>
            </w:r>
          </w:p>
        </w:tc>
        <w:tc>
          <w:tcPr>
            <w:tcW w:w="983" w:type="dxa"/>
            <w:vAlign w:val="center"/>
          </w:tcPr>
          <w:p w:rsidR="008F3289" w:rsidRPr="00565E1B" w:rsidRDefault="008F3289" w:rsidP="00F31F36">
            <w:pPr>
              <w:spacing w:line="400" w:lineRule="exact"/>
              <w:jc w:val="center"/>
              <w:rPr>
                <w:rFonts w:ascii="宋体"/>
                <w:b/>
                <w:bCs/>
                <w:sz w:val="24"/>
                <w:szCs w:val="24"/>
              </w:rPr>
            </w:pPr>
            <w:r w:rsidRPr="00565E1B">
              <w:rPr>
                <w:rFonts w:ascii="宋体" w:hAnsi="宋体" w:cs="宋体" w:hint="eastAsia"/>
                <w:b/>
                <w:bCs/>
                <w:sz w:val="24"/>
                <w:szCs w:val="24"/>
              </w:rPr>
              <w:t>单位</w:t>
            </w:r>
          </w:p>
        </w:tc>
        <w:tc>
          <w:tcPr>
            <w:tcW w:w="1384" w:type="dxa"/>
            <w:vAlign w:val="center"/>
          </w:tcPr>
          <w:p w:rsidR="008F3289" w:rsidRPr="00565E1B" w:rsidRDefault="008F3289" w:rsidP="00F31F36">
            <w:pPr>
              <w:spacing w:line="400" w:lineRule="exact"/>
              <w:jc w:val="center"/>
              <w:rPr>
                <w:rFonts w:ascii="宋体"/>
                <w:b/>
                <w:bCs/>
                <w:sz w:val="24"/>
                <w:szCs w:val="24"/>
              </w:rPr>
            </w:pPr>
            <w:r w:rsidRPr="00565E1B">
              <w:rPr>
                <w:rFonts w:ascii="宋体" w:hAnsi="宋体" w:cs="宋体" w:hint="eastAsia"/>
                <w:b/>
                <w:bCs/>
                <w:sz w:val="24"/>
                <w:szCs w:val="24"/>
              </w:rPr>
              <w:t>数量</w:t>
            </w:r>
          </w:p>
        </w:tc>
        <w:tc>
          <w:tcPr>
            <w:tcW w:w="1022" w:type="dxa"/>
            <w:vAlign w:val="center"/>
          </w:tcPr>
          <w:p w:rsidR="008F3289" w:rsidRPr="00565E1B" w:rsidRDefault="008F3289" w:rsidP="00F31F36">
            <w:pPr>
              <w:spacing w:line="400" w:lineRule="exact"/>
              <w:jc w:val="center"/>
              <w:rPr>
                <w:rFonts w:ascii="宋体"/>
                <w:b/>
                <w:bCs/>
                <w:sz w:val="24"/>
                <w:szCs w:val="24"/>
              </w:rPr>
            </w:pPr>
            <w:r w:rsidRPr="00565E1B">
              <w:rPr>
                <w:rFonts w:ascii="宋体" w:hAnsi="宋体" w:cs="宋体" w:hint="eastAsia"/>
                <w:b/>
                <w:bCs/>
                <w:sz w:val="24"/>
                <w:szCs w:val="24"/>
              </w:rPr>
              <w:t>保质期</w:t>
            </w:r>
          </w:p>
        </w:tc>
      </w:tr>
      <w:tr w:rsidR="008F3289" w:rsidRPr="00565E1B">
        <w:trPr>
          <w:trHeight w:val="399"/>
          <w:jc w:val="center"/>
        </w:trPr>
        <w:tc>
          <w:tcPr>
            <w:tcW w:w="2880" w:type="dxa"/>
            <w:vAlign w:val="center"/>
          </w:tcPr>
          <w:p w:rsidR="008F3289" w:rsidRPr="00565E1B" w:rsidRDefault="008F3289" w:rsidP="00F31F36">
            <w:pPr>
              <w:spacing w:line="400" w:lineRule="exact"/>
              <w:jc w:val="center"/>
              <w:rPr>
                <w:kern w:val="0"/>
                <w:sz w:val="24"/>
                <w:szCs w:val="24"/>
              </w:rPr>
            </w:pPr>
            <w:r w:rsidRPr="00565E1B">
              <w:rPr>
                <w:rFonts w:ascii="宋体" w:hAnsi="宋体" w:cs="宋体" w:hint="eastAsia"/>
                <w:sz w:val="24"/>
                <w:szCs w:val="24"/>
              </w:rPr>
              <w:t>网中网高职会计技能竞赛全真模拟训练平台软件（团队冲刺训练版）</w:t>
            </w:r>
          </w:p>
        </w:tc>
        <w:tc>
          <w:tcPr>
            <w:tcW w:w="2277" w:type="dxa"/>
            <w:vAlign w:val="center"/>
          </w:tcPr>
          <w:p w:rsidR="008F3289" w:rsidRPr="00565E1B" w:rsidRDefault="008F3289" w:rsidP="00F31F36">
            <w:pPr>
              <w:spacing w:line="400" w:lineRule="exact"/>
              <w:jc w:val="center"/>
              <w:rPr>
                <w:rFonts w:ascii="宋体"/>
                <w:sz w:val="24"/>
                <w:szCs w:val="24"/>
              </w:rPr>
            </w:pPr>
            <w:r w:rsidRPr="00565E1B">
              <w:rPr>
                <w:rFonts w:ascii="宋体" w:hAnsi="宋体" w:cs="宋体"/>
                <w:sz w:val="24"/>
                <w:szCs w:val="24"/>
              </w:rPr>
              <w:t>B/S</w:t>
            </w:r>
            <w:r w:rsidRPr="00565E1B">
              <w:rPr>
                <w:rFonts w:ascii="宋体" w:hAnsi="宋体" w:cs="宋体" w:hint="eastAsia"/>
                <w:sz w:val="24"/>
                <w:szCs w:val="24"/>
              </w:rPr>
              <w:t>结构</w:t>
            </w:r>
            <w:r w:rsidRPr="00565E1B">
              <w:rPr>
                <w:rFonts w:ascii="宋体" w:hAnsi="宋体" w:cs="宋体"/>
                <w:sz w:val="24"/>
                <w:szCs w:val="24"/>
              </w:rPr>
              <w:t xml:space="preserve">  </w:t>
            </w:r>
          </w:p>
          <w:p w:rsidR="008F3289" w:rsidRPr="00565E1B" w:rsidRDefault="008F3289" w:rsidP="00F31F36">
            <w:pPr>
              <w:spacing w:line="400" w:lineRule="exact"/>
              <w:jc w:val="center"/>
              <w:rPr>
                <w:rFonts w:ascii="宋体" w:hAnsi="宋体" w:cs="宋体"/>
                <w:sz w:val="24"/>
                <w:szCs w:val="24"/>
              </w:rPr>
            </w:pPr>
            <w:r w:rsidRPr="00565E1B">
              <w:rPr>
                <w:rFonts w:ascii="宋体" w:hAnsi="宋体" w:cs="宋体"/>
                <w:sz w:val="24"/>
                <w:szCs w:val="24"/>
              </w:rPr>
              <w:t>V1.0</w:t>
            </w:r>
          </w:p>
        </w:tc>
        <w:tc>
          <w:tcPr>
            <w:tcW w:w="983" w:type="dxa"/>
            <w:vAlign w:val="center"/>
          </w:tcPr>
          <w:p w:rsidR="008F3289" w:rsidRPr="00565E1B" w:rsidRDefault="008F3289" w:rsidP="00F31F36">
            <w:pPr>
              <w:spacing w:line="400" w:lineRule="exact"/>
              <w:jc w:val="center"/>
              <w:rPr>
                <w:rFonts w:ascii="宋体"/>
                <w:sz w:val="24"/>
                <w:szCs w:val="24"/>
              </w:rPr>
            </w:pPr>
            <w:r w:rsidRPr="00565E1B">
              <w:rPr>
                <w:rFonts w:ascii="宋体" w:hAnsi="宋体" w:cs="宋体" w:hint="eastAsia"/>
                <w:sz w:val="24"/>
                <w:szCs w:val="24"/>
              </w:rPr>
              <w:t>套</w:t>
            </w:r>
          </w:p>
        </w:tc>
        <w:tc>
          <w:tcPr>
            <w:tcW w:w="1384" w:type="dxa"/>
            <w:vAlign w:val="center"/>
          </w:tcPr>
          <w:p w:rsidR="008F3289" w:rsidRPr="00565E1B" w:rsidRDefault="008F3289" w:rsidP="00F31F36">
            <w:pPr>
              <w:spacing w:line="400" w:lineRule="exact"/>
              <w:jc w:val="center"/>
              <w:rPr>
                <w:rFonts w:ascii="宋体"/>
                <w:sz w:val="24"/>
                <w:szCs w:val="24"/>
              </w:rPr>
            </w:pPr>
            <w:r w:rsidRPr="00565E1B">
              <w:rPr>
                <w:rFonts w:ascii="宋体" w:hAnsi="宋体" w:cs="宋体"/>
                <w:sz w:val="24"/>
                <w:szCs w:val="24"/>
              </w:rPr>
              <w:t>1</w:t>
            </w:r>
          </w:p>
        </w:tc>
        <w:tc>
          <w:tcPr>
            <w:tcW w:w="1022" w:type="dxa"/>
            <w:vAlign w:val="center"/>
          </w:tcPr>
          <w:p w:rsidR="008F3289" w:rsidRPr="00565E1B" w:rsidRDefault="008F3289" w:rsidP="00F31F36">
            <w:pPr>
              <w:spacing w:line="400" w:lineRule="exact"/>
              <w:jc w:val="center"/>
              <w:rPr>
                <w:rFonts w:ascii="宋体"/>
                <w:sz w:val="24"/>
                <w:szCs w:val="24"/>
              </w:rPr>
            </w:pPr>
            <w:r w:rsidRPr="00565E1B">
              <w:rPr>
                <w:rFonts w:ascii="宋体" w:hAnsi="宋体" w:cs="宋体"/>
                <w:sz w:val="24"/>
                <w:szCs w:val="24"/>
              </w:rPr>
              <w:t>1</w:t>
            </w:r>
            <w:r w:rsidRPr="00565E1B">
              <w:rPr>
                <w:rFonts w:ascii="宋体" w:hAnsi="宋体" w:cs="宋体" w:hint="eastAsia"/>
                <w:sz w:val="24"/>
                <w:szCs w:val="24"/>
              </w:rPr>
              <w:t>年</w:t>
            </w:r>
          </w:p>
        </w:tc>
      </w:tr>
    </w:tbl>
    <w:p w:rsidR="008F3289" w:rsidRDefault="008F3289" w:rsidP="00EB3D7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0"/>
        <w:gridCol w:w="6358"/>
      </w:tblGrid>
      <w:tr w:rsidR="008F3289" w:rsidRPr="00565E1B">
        <w:trPr>
          <w:jc w:val="center"/>
        </w:trPr>
        <w:tc>
          <w:tcPr>
            <w:tcW w:w="2206" w:type="dxa"/>
            <w:shd w:val="clear" w:color="auto" w:fill="8DB3E2"/>
          </w:tcPr>
          <w:p w:rsidR="008F3289" w:rsidRPr="00565E1B" w:rsidRDefault="008F3289" w:rsidP="008F3289">
            <w:pPr>
              <w:spacing w:line="460" w:lineRule="exact"/>
              <w:ind w:firstLineChars="200" w:firstLine="31680"/>
              <w:jc w:val="center"/>
              <w:rPr>
                <w:rFonts w:ascii="宋体"/>
                <w:b/>
                <w:bCs/>
                <w:color w:val="000000"/>
                <w:sz w:val="24"/>
                <w:szCs w:val="24"/>
              </w:rPr>
            </w:pPr>
            <w:r w:rsidRPr="00565E1B">
              <w:rPr>
                <w:rFonts w:ascii="宋体" w:hAnsi="宋体" w:cs="宋体" w:hint="eastAsia"/>
                <w:b/>
                <w:bCs/>
                <w:color w:val="000000"/>
                <w:sz w:val="24"/>
                <w:szCs w:val="24"/>
              </w:rPr>
              <w:t>知识点</w:t>
            </w:r>
          </w:p>
        </w:tc>
        <w:tc>
          <w:tcPr>
            <w:tcW w:w="6514" w:type="dxa"/>
            <w:shd w:val="clear" w:color="auto" w:fill="8DB3E2"/>
          </w:tcPr>
          <w:p w:rsidR="008F3289" w:rsidRPr="00565E1B" w:rsidRDefault="008F3289" w:rsidP="008F3289">
            <w:pPr>
              <w:spacing w:line="460" w:lineRule="exact"/>
              <w:ind w:firstLineChars="200" w:firstLine="31680"/>
              <w:rPr>
                <w:rFonts w:ascii="宋体"/>
                <w:b/>
                <w:bCs/>
                <w:color w:val="000000"/>
                <w:sz w:val="24"/>
                <w:szCs w:val="24"/>
              </w:rPr>
            </w:pPr>
            <w:r w:rsidRPr="00565E1B">
              <w:rPr>
                <w:rFonts w:ascii="宋体" w:hAnsi="宋体" w:cs="宋体" w:hint="eastAsia"/>
                <w:b/>
                <w:bCs/>
                <w:color w:val="000000"/>
                <w:sz w:val="24"/>
                <w:szCs w:val="24"/>
              </w:rPr>
              <w:t>明细</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货币资金</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）库存现金核算及清查；（</w:t>
            </w:r>
            <w:r w:rsidRPr="00565E1B">
              <w:rPr>
                <w:rFonts w:ascii="宋体" w:hAnsi="宋体" w:cs="宋体"/>
                <w:color w:val="000000"/>
                <w:sz w:val="24"/>
                <w:szCs w:val="24"/>
              </w:rPr>
              <w:t>2</w:t>
            </w:r>
            <w:r w:rsidRPr="00565E1B">
              <w:rPr>
                <w:rFonts w:ascii="宋体" w:hAnsi="宋体" w:cs="宋体" w:hint="eastAsia"/>
                <w:color w:val="000000"/>
                <w:sz w:val="24"/>
                <w:szCs w:val="24"/>
              </w:rPr>
              <w:t>）银行存款核算与核对；</w:t>
            </w:r>
            <w:r w:rsidRPr="00565E1B">
              <w:rPr>
                <w:rFonts w:ascii="宋体"/>
                <w:color w:val="000000"/>
                <w:sz w:val="24"/>
                <w:szCs w:val="24"/>
              </w:rPr>
              <w:br/>
            </w:r>
            <w:r w:rsidRPr="00565E1B">
              <w:rPr>
                <w:rFonts w:ascii="宋体" w:hAnsi="宋体" w:cs="宋体" w:hint="eastAsia"/>
                <w:color w:val="000000"/>
                <w:sz w:val="24"/>
                <w:szCs w:val="24"/>
              </w:rPr>
              <w:t>（</w:t>
            </w:r>
            <w:r w:rsidRPr="00565E1B">
              <w:rPr>
                <w:rFonts w:ascii="宋体" w:hAnsi="宋体" w:cs="宋体"/>
                <w:color w:val="000000"/>
                <w:sz w:val="24"/>
                <w:szCs w:val="24"/>
              </w:rPr>
              <w:t>3</w:t>
            </w:r>
            <w:r w:rsidRPr="00565E1B">
              <w:rPr>
                <w:rFonts w:ascii="宋体" w:hAnsi="宋体" w:cs="宋体" w:hint="eastAsia"/>
                <w:color w:val="000000"/>
                <w:sz w:val="24"/>
                <w:szCs w:val="24"/>
              </w:rPr>
              <w:t>）其他货币资金的核算。</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应收及预付款项</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）应收票据、应收账款、预付账款和其他应收款的核算、应收股利、应收利息、长期应收款的核算；</w:t>
            </w:r>
            <w:r w:rsidRPr="00565E1B">
              <w:rPr>
                <w:rFonts w:ascii="宋体"/>
                <w:color w:val="000000"/>
                <w:sz w:val="24"/>
                <w:szCs w:val="24"/>
              </w:rPr>
              <w:br/>
            </w:r>
            <w:r w:rsidRPr="00565E1B">
              <w:rPr>
                <w:rFonts w:ascii="宋体" w:hAnsi="宋体" w:cs="宋体" w:hint="eastAsia"/>
                <w:color w:val="000000"/>
                <w:sz w:val="24"/>
                <w:szCs w:val="24"/>
              </w:rPr>
              <w:t>（</w:t>
            </w:r>
            <w:r w:rsidRPr="00565E1B">
              <w:rPr>
                <w:rFonts w:ascii="宋体" w:hAnsi="宋体" w:cs="宋体"/>
                <w:color w:val="000000"/>
                <w:sz w:val="24"/>
                <w:szCs w:val="24"/>
              </w:rPr>
              <w:t>2</w:t>
            </w:r>
            <w:r w:rsidRPr="00565E1B">
              <w:rPr>
                <w:rFonts w:ascii="宋体" w:hAnsi="宋体" w:cs="宋体" w:hint="eastAsia"/>
                <w:color w:val="000000"/>
                <w:sz w:val="24"/>
                <w:szCs w:val="24"/>
              </w:rPr>
              <w:t>）应收款项的减值。</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交易性金融资产</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）交易性金融资产的核算。</w:t>
            </w:r>
          </w:p>
        </w:tc>
      </w:tr>
      <w:tr w:rsidR="008F3289" w:rsidRPr="00565E1B">
        <w:trPr>
          <w:jc w:val="center"/>
        </w:trPr>
        <w:tc>
          <w:tcPr>
            <w:tcW w:w="2206" w:type="dxa"/>
          </w:tcPr>
          <w:p w:rsidR="008F3289" w:rsidRPr="00565E1B" w:rsidRDefault="008F3289" w:rsidP="008F3289">
            <w:pPr>
              <w:spacing w:line="460" w:lineRule="exact"/>
              <w:ind w:firstLineChars="200" w:firstLine="31680"/>
              <w:rPr>
                <w:rFonts w:ascii="宋体"/>
                <w:color w:val="000000"/>
                <w:sz w:val="24"/>
                <w:szCs w:val="24"/>
              </w:rPr>
            </w:pPr>
            <w:r w:rsidRPr="00565E1B">
              <w:rPr>
                <w:rFonts w:ascii="宋体" w:hAnsi="宋体" w:cs="宋体" w:hint="eastAsia"/>
                <w:color w:val="000000"/>
                <w:sz w:val="24"/>
                <w:szCs w:val="24"/>
              </w:rPr>
              <w:t>存货</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）存货（原材料、库存商品、委托加工物资、周转材料）收入、发出的核算；（</w:t>
            </w:r>
            <w:r w:rsidRPr="00565E1B">
              <w:rPr>
                <w:rFonts w:ascii="宋体" w:hAnsi="宋体" w:cs="宋体"/>
                <w:color w:val="000000"/>
                <w:sz w:val="24"/>
                <w:szCs w:val="24"/>
              </w:rPr>
              <w:t>2</w:t>
            </w:r>
            <w:r w:rsidRPr="00565E1B">
              <w:rPr>
                <w:rFonts w:ascii="宋体" w:hAnsi="宋体" w:cs="宋体" w:hint="eastAsia"/>
                <w:color w:val="000000"/>
                <w:sz w:val="24"/>
                <w:szCs w:val="24"/>
              </w:rPr>
              <w:t>）存货清查；（</w:t>
            </w:r>
            <w:r w:rsidRPr="00565E1B">
              <w:rPr>
                <w:rFonts w:ascii="宋体" w:hAnsi="宋体" w:cs="宋体"/>
                <w:color w:val="000000"/>
                <w:sz w:val="24"/>
                <w:szCs w:val="24"/>
              </w:rPr>
              <w:t>3</w:t>
            </w:r>
            <w:r w:rsidRPr="00565E1B">
              <w:rPr>
                <w:rFonts w:ascii="宋体" w:hAnsi="宋体" w:cs="宋体" w:hint="eastAsia"/>
                <w:color w:val="000000"/>
                <w:sz w:val="24"/>
                <w:szCs w:val="24"/>
              </w:rPr>
              <w:t>）存货减值。</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持有至到期投资和可供出售金融资产</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）持有至到期投资；（</w:t>
            </w:r>
            <w:r w:rsidRPr="00565E1B">
              <w:rPr>
                <w:rFonts w:ascii="宋体" w:hAnsi="宋体" w:cs="宋体"/>
                <w:color w:val="000000"/>
                <w:sz w:val="24"/>
                <w:szCs w:val="24"/>
              </w:rPr>
              <w:t>2</w:t>
            </w:r>
            <w:r w:rsidRPr="00565E1B">
              <w:rPr>
                <w:rFonts w:ascii="宋体" w:hAnsi="宋体" w:cs="宋体" w:hint="eastAsia"/>
                <w:color w:val="000000"/>
                <w:sz w:val="24"/>
                <w:szCs w:val="24"/>
              </w:rPr>
              <w:t>）可供出售金融资产。</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长期股权投资</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）长期股权投资成本法的核算；（</w:t>
            </w:r>
            <w:r w:rsidRPr="00565E1B">
              <w:rPr>
                <w:rFonts w:ascii="宋体" w:hAnsi="宋体" w:cs="宋体"/>
                <w:color w:val="000000"/>
                <w:sz w:val="24"/>
                <w:szCs w:val="24"/>
              </w:rPr>
              <w:t>2</w:t>
            </w:r>
            <w:r w:rsidRPr="00565E1B">
              <w:rPr>
                <w:rFonts w:ascii="宋体" w:hAnsi="宋体" w:cs="宋体" w:hint="eastAsia"/>
                <w:color w:val="000000"/>
                <w:sz w:val="24"/>
                <w:szCs w:val="24"/>
              </w:rPr>
              <w:t>）长期股权投资权益法的核算；（</w:t>
            </w:r>
            <w:r w:rsidRPr="00565E1B">
              <w:rPr>
                <w:rFonts w:ascii="宋体" w:hAnsi="宋体" w:cs="宋体"/>
                <w:color w:val="000000"/>
                <w:sz w:val="24"/>
                <w:szCs w:val="24"/>
              </w:rPr>
              <w:t>3</w:t>
            </w:r>
            <w:r w:rsidRPr="00565E1B">
              <w:rPr>
                <w:rFonts w:ascii="宋体" w:hAnsi="宋体" w:cs="宋体" w:hint="eastAsia"/>
                <w:color w:val="000000"/>
                <w:sz w:val="24"/>
                <w:szCs w:val="24"/>
              </w:rPr>
              <w:t>）长期股权投资减值。</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固定资产和投资性房地产</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）固定资产增加、减少、折旧的核算；（</w:t>
            </w:r>
            <w:r w:rsidRPr="00565E1B">
              <w:rPr>
                <w:rFonts w:ascii="宋体" w:hAnsi="宋体" w:cs="宋体"/>
                <w:color w:val="000000"/>
                <w:sz w:val="24"/>
                <w:szCs w:val="24"/>
              </w:rPr>
              <w:t>2</w:t>
            </w:r>
            <w:r w:rsidRPr="00565E1B">
              <w:rPr>
                <w:rFonts w:ascii="宋体" w:hAnsi="宋体" w:cs="宋体" w:hint="eastAsia"/>
                <w:color w:val="000000"/>
                <w:sz w:val="24"/>
                <w:szCs w:val="24"/>
              </w:rPr>
              <w:t>）固定资产后续支出的核算；（</w:t>
            </w:r>
            <w:r w:rsidRPr="00565E1B">
              <w:rPr>
                <w:rFonts w:ascii="宋体" w:hAnsi="宋体" w:cs="宋体"/>
                <w:color w:val="000000"/>
                <w:sz w:val="24"/>
                <w:szCs w:val="24"/>
              </w:rPr>
              <w:t>3</w:t>
            </w:r>
            <w:r w:rsidRPr="00565E1B">
              <w:rPr>
                <w:rFonts w:ascii="宋体" w:hAnsi="宋体" w:cs="宋体" w:hint="eastAsia"/>
                <w:color w:val="000000"/>
                <w:sz w:val="24"/>
                <w:szCs w:val="24"/>
              </w:rPr>
              <w:t>）固定资产清查；（</w:t>
            </w:r>
            <w:r w:rsidRPr="00565E1B">
              <w:rPr>
                <w:rFonts w:ascii="宋体" w:hAnsi="宋体" w:cs="宋体"/>
                <w:color w:val="000000"/>
                <w:sz w:val="24"/>
                <w:szCs w:val="24"/>
              </w:rPr>
              <w:t>4</w:t>
            </w:r>
            <w:r w:rsidRPr="00565E1B">
              <w:rPr>
                <w:rFonts w:ascii="宋体" w:hAnsi="宋体" w:cs="宋体" w:hint="eastAsia"/>
                <w:color w:val="000000"/>
                <w:sz w:val="24"/>
                <w:szCs w:val="24"/>
              </w:rPr>
              <w:t>）固定资产减值；</w:t>
            </w:r>
            <w:r w:rsidRPr="00565E1B">
              <w:rPr>
                <w:rFonts w:ascii="宋体"/>
                <w:color w:val="000000"/>
                <w:sz w:val="24"/>
                <w:szCs w:val="24"/>
              </w:rPr>
              <w:br/>
            </w:r>
            <w:r w:rsidRPr="00565E1B">
              <w:rPr>
                <w:rFonts w:ascii="宋体" w:hAnsi="宋体" w:cs="宋体" w:hint="eastAsia"/>
                <w:color w:val="000000"/>
                <w:sz w:val="24"/>
                <w:szCs w:val="24"/>
              </w:rPr>
              <w:t>（</w:t>
            </w:r>
            <w:r w:rsidRPr="00565E1B">
              <w:rPr>
                <w:rFonts w:ascii="宋体" w:hAnsi="宋体" w:cs="宋体"/>
                <w:color w:val="000000"/>
                <w:sz w:val="24"/>
                <w:szCs w:val="24"/>
              </w:rPr>
              <w:t>5</w:t>
            </w:r>
            <w:r w:rsidRPr="00565E1B">
              <w:rPr>
                <w:rFonts w:ascii="宋体" w:hAnsi="宋体" w:cs="宋体" w:hint="eastAsia"/>
                <w:color w:val="000000"/>
                <w:sz w:val="24"/>
                <w:szCs w:val="24"/>
              </w:rPr>
              <w:t>）投资性房地产的取得、后续计量及处置的核算。</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无形资产</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）无形资产的取得、摊销及处置的核算；（</w:t>
            </w:r>
            <w:r w:rsidRPr="00565E1B">
              <w:rPr>
                <w:rFonts w:ascii="宋体" w:hAnsi="宋体" w:cs="宋体"/>
                <w:color w:val="000000"/>
                <w:sz w:val="24"/>
                <w:szCs w:val="24"/>
              </w:rPr>
              <w:t>2</w:t>
            </w:r>
            <w:r w:rsidRPr="00565E1B">
              <w:rPr>
                <w:rFonts w:ascii="宋体" w:hAnsi="宋体" w:cs="宋体" w:hint="eastAsia"/>
                <w:color w:val="000000"/>
                <w:sz w:val="24"/>
                <w:szCs w:val="24"/>
              </w:rPr>
              <w:t>）无形资产减值。</w:t>
            </w:r>
          </w:p>
        </w:tc>
      </w:tr>
      <w:tr w:rsidR="008F3289" w:rsidRPr="00565E1B">
        <w:trPr>
          <w:jc w:val="center"/>
        </w:trPr>
        <w:tc>
          <w:tcPr>
            <w:tcW w:w="2206" w:type="dxa"/>
          </w:tcPr>
          <w:p w:rsidR="008F3289" w:rsidRPr="00565E1B" w:rsidRDefault="008F3289" w:rsidP="008F3289">
            <w:pPr>
              <w:spacing w:line="460" w:lineRule="exact"/>
              <w:ind w:firstLineChars="200" w:firstLine="31680"/>
              <w:rPr>
                <w:rFonts w:ascii="宋体"/>
                <w:color w:val="000000"/>
                <w:sz w:val="24"/>
                <w:szCs w:val="24"/>
              </w:rPr>
            </w:pPr>
            <w:r w:rsidRPr="00565E1B">
              <w:rPr>
                <w:rFonts w:ascii="宋体" w:hAnsi="宋体" w:cs="宋体" w:hint="eastAsia"/>
                <w:color w:val="000000"/>
                <w:sz w:val="24"/>
                <w:szCs w:val="24"/>
              </w:rPr>
              <w:t>其他资产</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）其他资产的核算。</w:t>
            </w:r>
          </w:p>
        </w:tc>
      </w:tr>
      <w:tr w:rsidR="008F3289" w:rsidRPr="00565E1B">
        <w:trPr>
          <w:jc w:val="center"/>
        </w:trPr>
        <w:tc>
          <w:tcPr>
            <w:tcW w:w="2206" w:type="dxa"/>
          </w:tcPr>
          <w:p w:rsidR="008F3289" w:rsidRPr="00565E1B" w:rsidRDefault="008F3289" w:rsidP="008F3289">
            <w:pPr>
              <w:spacing w:line="460" w:lineRule="exact"/>
              <w:ind w:firstLineChars="200" w:firstLine="31680"/>
              <w:rPr>
                <w:rFonts w:ascii="宋体"/>
                <w:color w:val="000000"/>
                <w:sz w:val="24"/>
                <w:szCs w:val="24"/>
              </w:rPr>
            </w:pPr>
            <w:r w:rsidRPr="00565E1B">
              <w:rPr>
                <w:rFonts w:ascii="宋体" w:hAnsi="宋体" w:cs="宋体" w:hint="eastAsia"/>
                <w:color w:val="000000"/>
                <w:sz w:val="24"/>
                <w:szCs w:val="24"/>
              </w:rPr>
              <w:t>流动负债</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）短期借款的核算；（</w:t>
            </w:r>
            <w:r w:rsidRPr="00565E1B">
              <w:rPr>
                <w:rFonts w:ascii="宋体" w:hAnsi="宋体" w:cs="宋体"/>
                <w:color w:val="000000"/>
                <w:sz w:val="24"/>
                <w:szCs w:val="24"/>
              </w:rPr>
              <w:t>2</w:t>
            </w:r>
            <w:r w:rsidRPr="00565E1B">
              <w:rPr>
                <w:rFonts w:ascii="宋体" w:hAnsi="宋体" w:cs="宋体" w:hint="eastAsia"/>
                <w:color w:val="000000"/>
                <w:sz w:val="24"/>
                <w:szCs w:val="24"/>
              </w:rPr>
              <w:t>）应付及预收款项的核算；（</w:t>
            </w:r>
            <w:r w:rsidRPr="00565E1B">
              <w:rPr>
                <w:rFonts w:ascii="宋体" w:hAnsi="宋体" w:cs="宋体"/>
                <w:color w:val="000000"/>
                <w:sz w:val="24"/>
                <w:szCs w:val="24"/>
              </w:rPr>
              <w:t>3</w:t>
            </w:r>
            <w:r w:rsidRPr="00565E1B">
              <w:rPr>
                <w:rFonts w:ascii="宋体" w:hAnsi="宋体" w:cs="宋体" w:hint="eastAsia"/>
                <w:color w:val="000000"/>
                <w:sz w:val="24"/>
                <w:szCs w:val="24"/>
              </w:rPr>
              <w:t>）应付职工薪酬的核算；（</w:t>
            </w:r>
            <w:r w:rsidRPr="00565E1B">
              <w:rPr>
                <w:rFonts w:ascii="宋体" w:hAnsi="宋体" w:cs="宋体"/>
                <w:color w:val="000000"/>
                <w:sz w:val="24"/>
                <w:szCs w:val="24"/>
              </w:rPr>
              <w:t>4</w:t>
            </w:r>
            <w:r w:rsidRPr="00565E1B">
              <w:rPr>
                <w:rFonts w:ascii="宋体" w:hAnsi="宋体" w:cs="宋体" w:hint="eastAsia"/>
                <w:color w:val="000000"/>
                <w:sz w:val="24"/>
                <w:szCs w:val="24"/>
              </w:rPr>
              <w:t>）应交税费的核算；（</w:t>
            </w:r>
            <w:r w:rsidRPr="00565E1B">
              <w:rPr>
                <w:rFonts w:ascii="宋体" w:hAnsi="宋体" w:cs="宋体"/>
                <w:color w:val="000000"/>
                <w:sz w:val="24"/>
                <w:szCs w:val="24"/>
              </w:rPr>
              <w:t>5</w:t>
            </w:r>
            <w:r w:rsidRPr="00565E1B">
              <w:rPr>
                <w:rFonts w:ascii="宋体" w:hAnsi="宋体" w:cs="宋体" w:hint="eastAsia"/>
                <w:color w:val="000000"/>
                <w:sz w:val="24"/>
                <w:szCs w:val="24"/>
              </w:rPr>
              <w:t>）应付股利、应付利息及其他应付款的核算。</w:t>
            </w:r>
          </w:p>
        </w:tc>
      </w:tr>
      <w:tr w:rsidR="008F3289" w:rsidRPr="00565E1B">
        <w:trPr>
          <w:jc w:val="center"/>
        </w:trPr>
        <w:tc>
          <w:tcPr>
            <w:tcW w:w="2206" w:type="dxa"/>
          </w:tcPr>
          <w:p w:rsidR="008F3289" w:rsidRPr="00565E1B" w:rsidRDefault="008F3289" w:rsidP="008F3289">
            <w:pPr>
              <w:spacing w:line="460" w:lineRule="exact"/>
              <w:ind w:firstLineChars="200" w:firstLine="31680"/>
              <w:rPr>
                <w:rFonts w:ascii="宋体"/>
                <w:color w:val="000000"/>
                <w:sz w:val="24"/>
                <w:szCs w:val="24"/>
              </w:rPr>
            </w:pPr>
            <w:r w:rsidRPr="00565E1B">
              <w:rPr>
                <w:rFonts w:ascii="宋体" w:hAnsi="宋体" w:cs="宋体" w:hint="eastAsia"/>
                <w:color w:val="000000"/>
                <w:sz w:val="24"/>
                <w:szCs w:val="24"/>
              </w:rPr>
              <w:t>长期负债</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）长期借款的核算；（</w:t>
            </w:r>
            <w:r w:rsidRPr="00565E1B">
              <w:rPr>
                <w:rFonts w:ascii="宋体" w:hAnsi="宋体" w:cs="宋体"/>
                <w:color w:val="000000"/>
                <w:sz w:val="24"/>
                <w:szCs w:val="24"/>
              </w:rPr>
              <w:t>2</w:t>
            </w:r>
            <w:r w:rsidRPr="00565E1B">
              <w:rPr>
                <w:rFonts w:ascii="宋体" w:hAnsi="宋体" w:cs="宋体" w:hint="eastAsia"/>
                <w:color w:val="000000"/>
                <w:sz w:val="24"/>
                <w:szCs w:val="24"/>
              </w:rPr>
              <w:t>）应付债券的核算；（</w:t>
            </w:r>
            <w:r w:rsidRPr="00565E1B">
              <w:rPr>
                <w:rFonts w:ascii="宋体" w:hAnsi="宋体" w:cs="宋体"/>
                <w:color w:val="000000"/>
                <w:sz w:val="24"/>
                <w:szCs w:val="24"/>
              </w:rPr>
              <w:t>3</w:t>
            </w:r>
            <w:r w:rsidRPr="00565E1B">
              <w:rPr>
                <w:rFonts w:ascii="宋体" w:hAnsi="宋体" w:cs="宋体" w:hint="eastAsia"/>
                <w:color w:val="000000"/>
                <w:sz w:val="24"/>
                <w:szCs w:val="24"/>
              </w:rPr>
              <w:t>）长期应付款的核算。</w:t>
            </w:r>
          </w:p>
        </w:tc>
      </w:tr>
      <w:tr w:rsidR="008F3289" w:rsidRPr="00565E1B">
        <w:trPr>
          <w:jc w:val="center"/>
        </w:trPr>
        <w:tc>
          <w:tcPr>
            <w:tcW w:w="2206" w:type="dxa"/>
          </w:tcPr>
          <w:p w:rsidR="008F3289" w:rsidRPr="00565E1B" w:rsidRDefault="008F3289" w:rsidP="008F3289">
            <w:pPr>
              <w:spacing w:line="460" w:lineRule="exact"/>
              <w:ind w:firstLineChars="200" w:firstLine="31680"/>
              <w:rPr>
                <w:rFonts w:ascii="宋体"/>
                <w:color w:val="000000"/>
                <w:sz w:val="24"/>
                <w:szCs w:val="24"/>
              </w:rPr>
            </w:pPr>
            <w:r w:rsidRPr="00565E1B">
              <w:rPr>
                <w:rFonts w:ascii="宋体" w:hAnsi="宋体" w:cs="宋体" w:hint="eastAsia"/>
                <w:color w:val="000000"/>
                <w:sz w:val="24"/>
                <w:szCs w:val="24"/>
              </w:rPr>
              <w:t>债务重组</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）债务重组的核算。</w:t>
            </w:r>
          </w:p>
        </w:tc>
      </w:tr>
      <w:tr w:rsidR="008F3289" w:rsidRPr="00565E1B">
        <w:trPr>
          <w:jc w:val="center"/>
        </w:trPr>
        <w:tc>
          <w:tcPr>
            <w:tcW w:w="2206"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非货币性资产交换</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2</w:t>
            </w:r>
            <w:r w:rsidRPr="00565E1B">
              <w:rPr>
                <w:rFonts w:ascii="宋体" w:hAnsi="宋体" w:cs="宋体" w:hint="eastAsia"/>
                <w:color w:val="000000"/>
                <w:sz w:val="24"/>
                <w:szCs w:val="24"/>
              </w:rPr>
              <w:t>）非货币性资产交换的核算。</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所有者权益</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）投入资本的核算；（</w:t>
            </w:r>
            <w:r w:rsidRPr="00565E1B">
              <w:rPr>
                <w:rFonts w:ascii="宋体" w:hAnsi="宋体" w:cs="宋体"/>
                <w:color w:val="000000"/>
                <w:sz w:val="24"/>
                <w:szCs w:val="24"/>
              </w:rPr>
              <w:t>2</w:t>
            </w:r>
            <w:r w:rsidRPr="00565E1B">
              <w:rPr>
                <w:rFonts w:ascii="宋体" w:hAnsi="宋体" w:cs="宋体" w:hint="eastAsia"/>
                <w:color w:val="000000"/>
                <w:sz w:val="24"/>
                <w:szCs w:val="24"/>
              </w:rPr>
              <w:t>）直接计入所有者权益利得与损失的核算；（</w:t>
            </w:r>
            <w:r w:rsidRPr="00565E1B">
              <w:rPr>
                <w:rFonts w:ascii="宋体" w:hAnsi="宋体" w:cs="宋体"/>
                <w:color w:val="000000"/>
                <w:sz w:val="24"/>
                <w:szCs w:val="24"/>
              </w:rPr>
              <w:t>3</w:t>
            </w:r>
            <w:r w:rsidRPr="00565E1B">
              <w:rPr>
                <w:rFonts w:ascii="宋体" w:hAnsi="宋体" w:cs="宋体" w:hint="eastAsia"/>
                <w:color w:val="000000"/>
                <w:sz w:val="24"/>
                <w:szCs w:val="24"/>
              </w:rPr>
              <w:t>）其他综合收益的核算；（</w:t>
            </w:r>
            <w:r w:rsidRPr="00565E1B">
              <w:rPr>
                <w:rFonts w:ascii="宋体" w:hAnsi="宋体" w:cs="宋体"/>
                <w:color w:val="000000"/>
                <w:sz w:val="24"/>
                <w:szCs w:val="24"/>
              </w:rPr>
              <w:t>4</w:t>
            </w:r>
            <w:r w:rsidRPr="00565E1B">
              <w:rPr>
                <w:rFonts w:ascii="宋体" w:hAnsi="宋体" w:cs="宋体" w:hint="eastAsia"/>
                <w:color w:val="000000"/>
                <w:sz w:val="24"/>
                <w:szCs w:val="24"/>
              </w:rPr>
              <w:t>）留存收益的核算。</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收入</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）销售商品收入的核算；（</w:t>
            </w:r>
            <w:r w:rsidRPr="00565E1B">
              <w:rPr>
                <w:rFonts w:ascii="宋体" w:hAnsi="宋体" w:cs="宋体"/>
                <w:color w:val="000000"/>
                <w:sz w:val="24"/>
                <w:szCs w:val="24"/>
              </w:rPr>
              <w:t>2</w:t>
            </w:r>
            <w:r w:rsidRPr="00565E1B">
              <w:rPr>
                <w:rFonts w:ascii="宋体" w:hAnsi="宋体" w:cs="宋体" w:hint="eastAsia"/>
                <w:color w:val="000000"/>
                <w:sz w:val="24"/>
                <w:szCs w:val="24"/>
              </w:rPr>
              <w:t>）提供劳务收入的核算；</w:t>
            </w:r>
            <w:r w:rsidRPr="00565E1B">
              <w:rPr>
                <w:rFonts w:ascii="宋体"/>
                <w:color w:val="000000"/>
                <w:sz w:val="24"/>
                <w:szCs w:val="24"/>
              </w:rPr>
              <w:br/>
            </w:r>
            <w:r w:rsidRPr="00565E1B">
              <w:rPr>
                <w:rFonts w:ascii="宋体" w:hAnsi="宋体" w:cs="宋体" w:hint="eastAsia"/>
                <w:color w:val="000000"/>
                <w:sz w:val="24"/>
                <w:szCs w:val="24"/>
              </w:rPr>
              <w:t>（</w:t>
            </w:r>
            <w:r w:rsidRPr="00565E1B">
              <w:rPr>
                <w:rFonts w:ascii="宋体" w:hAnsi="宋体" w:cs="宋体"/>
                <w:color w:val="000000"/>
                <w:sz w:val="24"/>
                <w:szCs w:val="24"/>
              </w:rPr>
              <w:t>3</w:t>
            </w:r>
            <w:r w:rsidRPr="00565E1B">
              <w:rPr>
                <w:rFonts w:ascii="宋体" w:hAnsi="宋体" w:cs="宋体" w:hint="eastAsia"/>
                <w:color w:val="000000"/>
                <w:sz w:val="24"/>
                <w:szCs w:val="24"/>
              </w:rPr>
              <w:t>）让渡资产使用权收入的核算。</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费用</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）营业成本的核算；（</w:t>
            </w:r>
            <w:r w:rsidRPr="00565E1B">
              <w:rPr>
                <w:rFonts w:ascii="宋体" w:hAnsi="宋体" w:cs="宋体"/>
                <w:color w:val="000000"/>
                <w:sz w:val="24"/>
                <w:szCs w:val="24"/>
              </w:rPr>
              <w:t>2</w:t>
            </w:r>
            <w:r w:rsidRPr="00565E1B">
              <w:rPr>
                <w:rFonts w:ascii="宋体" w:hAnsi="宋体" w:cs="宋体" w:hint="eastAsia"/>
                <w:color w:val="000000"/>
                <w:sz w:val="24"/>
                <w:szCs w:val="24"/>
              </w:rPr>
              <w:t>）税金及附加的核算；</w:t>
            </w:r>
            <w:r w:rsidRPr="00565E1B">
              <w:rPr>
                <w:rFonts w:ascii="宋体"/>
                <w:color w:val="000000"/>
                <w:sz w:val="24"/>
                <w:szCs w:val="24"/>
              </w:rPr>
              <w:br/>
            </w:r>
            <w:r w:rsidRPr="00565E1B">
              <w:rPr>
                <w:rFonts w:ascii="宋体" w:hAnsi="宋体" w:cs="宋体" w:hint="eastAsia"/>
                <w:color w:val="000000"/>
                <w:sz w:val="24"/>
                <w:szCs w:val="24"/>
              </w:rPr>
              <w:t>（</w:t>
            </w:r>
            <w:r w:rsidRPr="00565E1B">
              <w:rPr>
                <w:rFonts w:ascii="宋体" w:hAnsi="宋体" w:cs="宋体"/>
                <w:color w:val="000000"/>
                <w:sz w:val="24"/>
                <w:szCs w:val="24"/>
              </w:rPr>
              <w:t>3</w:t>
            </w:r>
            <w:r w:rsidRPr="00565E1B">
              <w:rPr>
                <w:rFonts w:ascii="宋体" w:hAnsi="宋体" w:cs="宋体" w:hint="eastAsia"/>
                <w:color w:val="000000"/>
                <w:sz w:val="24"/>
                <w:szCs w:val="24"/>
              </w:rPr>
              <w:t>）期间费用的核算。</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产品成本核算</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）要素费用的归集和分配；（</w:t>
            </w:r>
            <w:r w:rsidRPr="00565E1B">
              <w:rPr>
                <w:rFonts w:ascii="宋体" w:hAnsi="宋体" w:cs="宋体"/>
                <w:color w:val="000000"/>
                <w:sz w:val="24"/>
                <w:szCs w:val="24"/>
              </w:rPr>
              <w:t>2</w:t>
            </w:r>
            <w:r w:rsidRPr="00565E1B">
              <w:rPr>
                <w:rFonts w:ascii="宋体" w:hAnsi="宋体" w:cs="宋体" w:hint="eastAsia"/>
                <w:color w:val="000000"/>
                <w:sz w:val="24"/>
                <w:szCs w:val="24"/>
              </w:rPr>
              <w:t>）生产费用在完工产品和在产品之间的归集和分配；（</w:t>
            </w:r>
            <w:r w:rsidRPr="00565E1B">
              <w:rPr>
                <w:rFonts w:ascii="宋体" w:hAnsi="宋体" w:cs="宋体"/>
                <w:color w:val="000000"/>
                <w:sz w:val="24"/>
                <w:szCs w:val="24"/>
              </w:rPr>
              <w:t>3</w:t>
            </w:r>
            <w:r w:rsidRPr="00565E1B">
              <w:rPr>
                <w:rFonts w:ascii="宋体" w:hAnsi="宋体" w:cs="宋体" w:hint="eastAsia"/>
                <w:color w:val="000000"/>
                <w:sz w:val="24"/>
                <w:szCs w:val="24"/>
              </w:rPr>
              <w:t>）产品生产成本的计算，包括品种法、分批法和分步法三种方法。</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利润</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color w:val="000000"/>
                <w:sz w:val="24"/>
                <w:szCs w:val="24"/>
              </w:rPr>
              <w:t>）营业外收入、营业外支出的核算；（</w:t>
            </w:r>
            <w:r w:rsidRPr="00565E1B">
              <w:rPr>
                <w:rFonts w:ascii="宋体" w:hAnsi="宋体" w:cs="宋体"/>
                <w:color w:val="000000"/>
                <w:sz w:val="24"/>
                <w:szCs w:val="24"/>
              </w:rPr>
              <w:t>2</w:t>
            </w:r>
            <w:r w:rsidRPr="00565E1B">
              <w:rPr>
                <w:rFonts w:ascii="宋体" w:hAnsi="宋体" w:cs="宋体" w:hint="eastAsia"/>
                <w:color w:val="000000"/>
                <w:sz w:val="24"/>
                <w:szCs w:val="24"/>
              </w:rPr>
              <w:t>）所得税费用的核算；（</w:t>
            </w:r>
            <w:r w:rsidRPr="00565E1B">
              <w:rPr>
                <w:rFonts w:ascii="宋体" w:hAnsi="宋体" w:cs="宋体"/>
                <w:color w:val="000000"/>
                <w:sz w:val="24"/>
                <w:szCs w:val="24"/>
              </w:rPr>
              <w:t>3</w:t>
            </w:r>
            <w:r w:rsidRPr="00565E1B">
              <w:rPr>
                <w:rFonts w:ascii="宋体" w:hAnsi="宋体" w:cs="宋体" w:hint="eastAsia"/>
                <w:color w:val="000000"/>
                <w:sz w:val="24"/>
                <w:szCs w:val="24"/>
              </w:rPr>
              <w:t>）本年利润的结转和利润分配的核算。</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财务会计报告</w:t>
            </w:r>
          </w:p>
        </w:tc>
        <w:tc>
          <w:tcPr>
            <w:tcW w:w="6514" w:type="dxa"/>
          </w:tcPr>
          <w:p w:rsidR="008F3289" w:rsidRPr="00565E1B" w:rsidRDefault="008F3289" w:rsidP="00F31F36">
            <w:pPr>
              <w:spacing w:line="460" w:lineRule="exact"/>
              <w:rPr>
                <w:rFonts w:ascii="宋体"/>
                <w:b/>
                <w:bCs/>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sz w:val="24"/>
                <w:szCs w:val="24"/>
              </w:rPr>
              <w:t>）资产负债表的编制；（</w:t>
            </w:r>
            <w:r w:rsidRPr="00565E1B">
              <w:rPr>
                <w:rFonts w:ascii="宋体" w:hAnsi="宋体" w:cs="宋体"/>
                <w:sz w:val="24"/>
                <w:szCs w:val="24"/>
              </w:rPr>
              <w:t>2</w:t>
            </w:r>
            <w:r w:rsidRPr="00565E1B">
              <w:rPr>
                <w:rFonts w:ascii="宋体" w:hAnsi="宋体" w:cs="宋体" w:hint="eastAsia"/>
                <w:sz w:val="24"/>
                <w:szCs w:val="24"/>
              </w:rPr>
              <w:t>）利润表的编制；（</w:t>
            </w:r>
            <w:r w:rsidRPr="00565E1B">
              <w:rPr>
                <w:rFonts w:ascii="宋体" w:hAnsi="宋体" w:cs="宋体"/>
                <w:sz w:val="24"/>
                <w:szCs w:val="24"/>
              </w:rPr>
              <w:t>3</w:t>
            </w:r>
            <w:r w:rsidRPr="00565E1B">
              <w:rPr>
                <w:rFonts w:ascii="宋体" w:hAnsi="宋体" w:cs="宋体" w:hint="eastAsia"/>
                <w:sz w:val="24"/>
                <w:szCs w:val="24"/>
              </w:rPr>
              <w:t>）现金流量表的编制。</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税费计算与申报</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sz w:val="24"/>
                <w:szCs w:val="24"/>
              </w:rPr>
              <w:t>）</w:t>
            </w:r>
            <w:r w:rsidRPr="00565E1B">
              <w:rPr>
                <w:rFonts w:ascii="宋体" w:hAnsi="宋体" w:cs="宋体" w:hint="eastAsia"/>
                <w:color w:val="000000"/>
                <w:sz w:val="24"/>
                <w:szCs w:val="24"/>
              </w:rPr>
              <w:t>增值税（营改增）、消费税、企业所得税、个人所得税、房产税、车船使用税、土地使用税等。</w:t>
            </w:r>
          </w:p>
        </w:tc>
      </w:tr>
      <w:tr w:rsidR="008F3289" w:rsidRPr="00565E1B">
        <w:trPr>
          <w:jc w:val="center"/>
        </w:trPr>
        <w:tc>
          <w:tcPr>
            <w:tcW w:w="2206" w:type="dxa"/>
          </w:tcPr>
          <w:p w:rsidR="008F3289" w:rsidRPr="00565E1B" w:rsidRDefault="008F3289" w:rsidP="008F3289">
            <w:pPr>
              <w:spacing w:line="460" w:lineRule="exact"/>
              <w:ind w:firstLineChars="200" w:firstLine="31680"/>
              <w:rPr>
                <w:rFonts w:ascii="宋体"/>
                <w:color w:val="000000"/>
                <w:sz w:val="24"/>
                <w:szCs w:val="24"/>
              </w:rPr>
            </w:pPr>
            <w:r w:rsidRPr="00565E1B">
              <w:rPr>
                <w:rFonts w:ascii="宋体" w:hAnsi="宋体" w:cs="宋体" w:hint="eastAsia"/>
                <w:color w:val="000000"/>
                <w:sz w:val="24"/>
                <w:szCs w:val="24"/>
              </w:rPr>
              <w:t>全面预算</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sz w:val="24"/>
                <w:szCs w:val="24"/>
              </w:rPr>
              <w:t>）</w:t>
            </w:r>
            <w:r w:rsidRPr="00565E1B">
              <w:rPr>
                <w:rFonts w:ascii="宋体" w:hAnsi="宋体" w:cs="宋体" w:hint="eastAsia"/>
                <w:color w:val="000000"/>
                <w:sz w:val="24"/>
                <w:szCs w:val="24"/>
              </w:rPr>
              <w:t>销售预算、生产预算、财务预算，弹性预算法的应用、零基预算法的应用。</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短期经营决策</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sz w:val="24"/>
                <w:szCs w:val="24"/>
              </w:rPr>
              <w:t>）</w:t>
            </w:r>
            <w:r w:rsidRPr="00565E1B">
              <w:rPr>
                <w:rFonts w:ascii="宋体" w:hAnsi="宋体" w:cs="宋体" w:hint="eastAsia"/>
                <w:color w:val="000000"/>
                <w:sz w:val="24"/>
                <w:szCs w:val="24"/>
              </w:rPr>
              <w:t>成本无差别点法的应用、边际贡献法的应用、差量分析法的应用。</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长期投资决策</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sz w:val="24"/>
                <w:szCs w:val="24"/>
              </w:rPr>
              <w:t>）</w:t>
            </w:r>
            <w:r w:rsidRPr="00565E1B">
              <w:rPr>
                <w:rFonts w:ascii="宋体" w:hAnsi="宋体" w:cs="宋体" w:hint="eastAsia"/>
                <w:color w:val="000000"/>
                <w:sz w:val="24"/>
                <w:szCs w:val="24"/>
              </w:rPr>
              <w:t>运用投资回收期法、净现值法进行项目决策分析。</w:t>
            </w:r>
          </w:p>
        </w:tc>
      </w:tr>
      <w:tr w:rsidR="008F3289" w:rsidRPr="00565E1B">
        <w:trPr>
          <w:jc w:val="center"/>
        </w:trPr>
        <w:tc>
          <w:tcPr>
            <w:tcW w:w="2206" w:type="dxa"/>
          </w:tcPr>
          <w:p w:rsidR="008F3289" w:rsidRPr="00565E1B" w:rsidRDefault="008F3289" w:rsidP="00F31F36">
            <w:pPr>
              <w:spacing w:line="460" w:lineRule="exact"/>
              <w:jc w:val="center"/>
              <w:rPr>
                <w:rFonts w:ascii="宋体"/>
                <w:color w:val="000000"/>
                <w:sz w:val="24"/>
                <w:szCs w:val="24"/>
              </w:rPr>
            </w:pPr>
            <w:r w:rsidRPr="00565E1B">
              <w:rPr>
                <w:rFonts w:ascii="宋体" w:hAnsi="宋体" w:cs="宋体" w:hint="eastAsia"/>
                <w:color w:val="000000"/>
                <w:sz w:val="24"/>
                <w:szCs w:val="24"/>
              </w:rPr>
              <w:t>本量利分析</w:t>
            </w:r>
          </w:p>
        </w:tc>
        <w:tc>
          <w:tcPr>
            <w:tcW w:w="6514" w:type="dxa"/>
          </w:tcPr>
          <w:p w:rsidR="008F3289" w:rsidRPr="00565E1B" w:rsidRDefault="008F3289" w:rsidP="00F31F36">
            <w:pPr>
              <w:spacing w:line="460" w:lineRule="exact"/>
              <w:rPr>
                <w:rFonts w:ascii="宋体"/>
                <w:color w:val="000000"/>
                <w:sz w:val="24"/>
                <w:szCs w:val="24"/>
              </w:rPr>
            </w:pPr>
            <w:r w:rsidRPr="00565E1B">
              <w:rPr>
                <w:rFonts w:ascii="宋体" w:hAnsi="宋体" w:cs="宋体" w:hint="eastAsia"/>
                <w:color w:val="000000"/>
                <w:sz w:val="24"/>
                <w:szCs w:val="24"/>
              </w:rPr>
              <w:t>（</w:t>
            </w:r>
            <w:r w:rsidRPr="00565E1B">
              <w:rPr>
                <w:rFonts w:ascii="宋体" w:hAnsi="宋体" w:cs="宋体"/>
                <w:color w:val="000000"/>
                <w:sz w:val="24"/>
                <w:szCs w:val="24"/>
              </w:rPr>
              <w:t>1</w:t>
            </w:r>
            <w:r w:rsidRPr="00565E1B">
              <w:rPr>
                <w:rFonts w:ascii="宋体" w:hAnsi="宋体" w:cs="宋体" w:hint="eastAsia"/>
                <w:sz w:val="24"/>
                <w:szCs w:val="24"/>
              </w:rPr>
              <w:t>）</w:t>
            </w:r>
            <w:r w:rsidRPr="00565E1B">
              <w:rPr>
                <w:rFonts w:ascii="宋体" w:hAnsi="宋体" w:cs="宋体" w:hint="eastAsia"/>
                <w:color w:val="000000"/>
                <w:sz w:val="24"/>
                <w:szCs w:val="24"/>
              </w:rPr>
              <w:t>本量利分析。</w:t>
            </w:r>
          </w:p>
        </w:tc>
      </w:tr>
    </w:tbl>
    <w:p w:rsidR="008F3289" w:rsidRPr="00565E1B" w:rsidRDefault="008F3289" w:rsidP="00734A7C">
      <w:pPr>
        <w:pStyle w:val="Heading1"/>
        <w:numPr>
          <w:ilvl w:val="0"/>
          <w:numId w:val="5"/>
        </w:numPr>
        <w:rPr>
          <w:sz w:val="30"/>
          <w:szCs w:val="30"/>
        </w:rPr>
      </w:pPr>
      <w:r w:rsidRPr="00565E1B">
        <w:rPr>
          <w:rFonts w:cs="宋体" w:hint="eastAsia"/>
          <w:sz w:val="30"/>
          <w:szCs w:val="30"/>
        </w:rPr>
        <w:t>产品供货期限</w:t>
      </w:r>
    </w:p>
    <w:p w:rsidR="008F3289" w:rsidRPr="00734A7C" w:rsidRDefault="008F3289" w:rsidP="003E2481">
      <w:pPr>
        <w:ind w:firstLine="480"/>
        <w:rPr>
          <w:rFonts w:ascii="宋体"/>
          <w:sz w:val="24"/>
          <w:szCs w:val="24"/>
        </w:rPr>
      </w:pPr>
      <w:r>
        <w:rPr>
          <w:rFonts w:cs="宋体" w:hint="eastAsia"/>
          <w:sz w:val="24"/>
          <w:szCs w:val="24"/>
        </w:rPr>
        <w:t>合同签订生效后</w:t>
      </w:r>
      <w:r>
        <w:rPr>
          <w:sz w:val="24"/>
          <w:szCs w:val="24"/>
        </w:rPr>
        <w:t>30</w:t>
      </w:r>
      <w:r>
        <w:rPr>
          <w:rFonts w:cs="宋体" w:hint="eastAsia"/>
          <w:sz w:val="24"/>
          <w:szCs w:val="24"/>
        </w:rPr>
        <w:t>个日历天。</w:t>
      </w:r>
    </w:p>
    <w:p w:rsidR="008F3289" w:rsidRPr="00565E1B" w:rsidRDefault="008F3289" w:rsidP="00765EC5">
      <w:pPr>
        <w:pStyle w:val="Heading1"/>
        <w:numPr>
          <w:ilvl w:val="0"/>
          <w:numId w:val="5"/>
        </w:numPr>
        <w:rPr>
          <w:sz w:val="30"/>
          <w:szCs w:val="30"/>
        </w:rPr>
      </w:pPr>
      <w:bookmarkStart w:id="6" w:name="_Toc499289382"/>
      <w:r w:rsidRPr="00565E1B">
        <w:rPr>
          <w:rFonts w:cs="宋体" w:hint="eastAsia"/>
          <w:sz w:val="30"/>
          <w:szCs w:val="30"/>
        </w:rPr>
        <w:t>售后服务</w:t>
      </w:r>
      <w:bookmarkEnd w:id="6"/>
      <w:r w:rsidRPr="00565E1B">
        <w:rPr>
          <w:rFonts w:cs="宋体" w:hint="eastAsia"/>
          <w:sz w:val="30"/>
          <w:szCs w:val="30"/>
        </w:rPr>
        <w:t>、质保</w:t>
      </w:r>
    </w:p>
    <w:p w:rsidR="008F3289" w:rsidRDefault="008F3289" w:rsidP="00491742">
      <w:pPr>
        <w:ind w:firstLineChars="225" w:firstLine="31680"/>
        <w:rPr>
          <w:rFonts w:ascii="宋体"/>
          <w:sz w:val="24"/>
          <w:szCs w:val="24"/>
        </w:rPr>
      </w:pPr>
      <w:r>
        <w:rPr>
          <w:rFonts w:ascii="宋体" w:hAnsi="宋体" w:cs="宋体" w:hint="eastAsia"/>
          <w:sz w:val="24"/>
          <w:szCs w:val="24"/>
        </w:rPr>
        <w:t>报价人</w:t>
      </w:r>
      <w:r w:rsidRPr="00987757">
        <w:rPr>
          <w:rFonts w:ascii="宋体" w:hAnsi="宋体" w:cs="宋体" w:hint="eastAsia"/>
          <w:sz w:val="24"/>
          <w:szCs w:val="24"/>
        </w:rPr>
        <w:t>需要对产品质</w:t>
      </w:r>
      <w:r>
        <w:rPr>
          <w:rFonts w:ascii="宋体" w:hAnsi="宋体" w:cs="宋体" w:hint="eastAsia"/>
          <w:sz w:val="24"/>
          <w:szCs w:val="24"/>
        </w:rPr>
        <w:t>量保证及售后服务做出以下承诺：</w:t>
      </w:r>
    </w:p>
    <w:p w:rsidR="008F3289" w:rsidRDefault="008F3289" w:rsidP="00491742">
      <w:pPr>
        <w:ind w:firstLineChars="168" w:firstLine="31680"/>
        <w:rPr>
          <w:rFonts w:ascii="宋体"/>
          <w:sz w:val="24"/>
          <w:szCs w:val="24"/>
        </w:rPr>
      </w:pPr>
      <w:r>
        <w:rPr>
          <w:rFonts w:ascii="宋体" w:hAnsi="宋体" w:cs="宋体" w:hint="eastAsia"/>
          <w:b/>
          <w:bCs/>
          <w:sz w:val="24"/>
          <w:szCs w:val="24"/>
        </w:rPr>
        <w:t>（</w:t>
      </w:r>
      <w:r>
        <w:rPr>
          <w:rFonts w:ascii="宋体" w:hAnsi="宋体" w:cs="宋体"/>
          <w:b/>
          <w:bCs/>
          <w:sz w:val="24"/>
          <w:szCs w:val="24"/>
        </w:rPr>
        <w:t>1</w:t>
      </w:r>
      <w:r>
        <w:rPr>
          <w:rFonts w:ascii="宋体" w:hAnsi="宋体" w:cs="宋体" w:hint="eastAsia"/>
          <w:b/>
          <w:bCs/>
          <w:sz w:val="24"/>
          <w:szCs w:val="24"/>
        </w:rPr>
        <w:t>）质量保证承诺</w:t>
      </w:r>
    </w:p>
    <w:p w:rsidR="008F3289" w:rsidRDefault="008F3289" w:rsidP="00491742">
      <w:pPr>
        <w:ind w:firstLineChars="225" w:firstLine="31680"/>
        <w:rPr>
          <w:rFonts w:ascii="宋体"/>
          <w:sz w:val="24"/>
          <w:szCs w:val="24"/>
        </w:rPr>
      </w:pPr>
      <w:r>
        <w:rPr>
          <w:rFonts w:ascii="宋体" w:hAnsi="宋体" w:cs="宋体" w:hint="eastAsia"/>
          <w:sz w:val="24"/>
          <w:szCs w:val="24"/>
        </w:rPr>
        <w:t>保证所投货物为原装设备、符合相关质量标准、无产权纠纷。</w:t>
      </w:r>
    </w:p>
    <w:p w:rsidR="008F3289" w:rsidRDefault="008F3289" w:rsidP="00491742">
      <w:pPr>
        <w:ind w:firstLineChars="225" w:firstLine="31680"/>
        <w:rPr>
          <w:rFonts w:ascii="宋体"/>
          <w:sz w:val="24"/>
          <w:szCs w:val="24"/>
        </w:rPr>
      </w:pPr>
      <w:r>
        <w:rPr>
          <w:rFonts w:ascii="宋体" w:hAnsi="宋体" w:cs="宋体" w:hint="eastAsia"/>
          <w:sz w:val="24"/>
          <w:szCs w:val="24"/>
        </w:rPr>
        <w:t>公司建立快速服务相应体系，提供快速全方位服务。</w:t>
      </w:r>
    </w:p>
    <w:p w:rsidR="008F3289" w:rsidRDefault="008F3289" w:rsidP="00491742">
      <w:pPr>
        <w:ind w:firstLineChars="225" w:firstLine="31680"/>
        <w:rPr>
          <w:rFonts w:ascii="宋体"/>
          <w:sz w:val="24"/>
          <w:szCs w:val="24"/>
        </w:rPr>
      </w:pPr>
      <w:r>
        <w:rPr>
          <w:rFonts w:ascii="宋体" w:hAnsi="宋体" w:cs="宋体" w:hint="eastAsia"/>
          <w:sz w:val="24"/>
          <w:szCs w:val="24"/>
        </w:rPr>
        <w:t>系统验收后，软件发生任何非人为故障，按合同要求由公司负责更新和安装。定期对系统进行测试、维护，消除系统的故障隐患。</w:t>
      </w:r>
    </w:p>
    <w:p w:rsidR="008F3289" w:rsidRDefault="008F3289" w:rsidP="00491742">
      <w:pPr>
        <w:ind w:firstLineChars="225" w:firstLine="31680"/>
        <w:rPr>
          <w:rFonts w:ascii="宋体"/>
          <w:sz w:val="24"/>
          <w:szCs w:val="24"/>
        </w:rPr>
      </w:pPr>
      <w:r>
        <w:rPr>
          <w:rFonts w:ascii="宋体" w:hAnsi="宋体" w:cs="宋体" w:hint="eastAsia"/>
          <w:sz w:val="24"/>
          <w:szCs w:val="24"/>
        </w:rPr>
        <w:t>保修期满后，公司应免费提供技术咨询服务，对软件系统提供终身维护。</w:t>
      </w:r>
    </w:p>
    <w:p w:rsidR="008F3289" w:rsidRPr="006436DF" w:rsidRDefault="008F3289" w:rsidP="00491742">
      <w:pPr>
        <w:spacing w:before="100"/>
        <w:ind w:firstLineChars="225" w:firstLine="31680"/>
        <w:rPr>
          <w:rFonts w:ascii="宋体"/>
          <w:sz w:val="24"/>
          <w:szCs w:val="24"/>
        </w:rPr>
      </w:pPr>
      <w:r w:rsidRPr="006436DF">
        <w:rPr>
          <w:rFonts w:ascii="宋体" w:hAnsi="宋体" w:cs="宋体" w:hint="eastAsia"/>
          <w:sz w:val="24"/>
          <w:szCs w:val="24"/>
        </w:rPr>
        <w:t>提供售后服务电话。</w:t>
      </w:r>
    </w:p>
    <w:p w:rsidR="008F3289" w:rsidRDefault="008F3289" w:rsidP="00491742">
      <w:pPr>
        <w:ind w:firstLineChars="168" w:firstLine="31680"/>
        <w:rPr>
          <w:rFonts w:ascii="宋体"/>
          <w:sz w:val="24"/>
          <w:szCs w:val="24"/>
        </w:rPr>
      </w:pPr>
      <w:r>
        <w:rPr>
          <w:rFonts w:ascii="宋体" w:hAnsi="宋体" w:cs="宋体" w:hint="eastAsia"/>
          <w:b/>
          <w:bCs/>
          <w:sz w:val="24"/>
          <w:szCs w:val="24"/>
        </w:rPr>
        <w:t>（</w:t>
      </w:r>
      <w:r>
        <w:rPr>
          <w:rFonts w:ascii="宋体" w:hAnsi="宋体" w:cs="宋体"/>
          <w:b/>
          <w:bCs/>
          <w:sz w:val="24"/>
          <w:szCs w:val="24"/>
        </w:rPr>
        <w:t>2</w:t>
      </w:r>
      <w:r>
        <w:rPr>
          <w:rFonts w:ascii="宋体" w:hAnsi="宋体" w:cs="宋体" w:hint="eastAsia"/>
          <w:b/>
          <w:bCs/>
          <w:sz w:val="24"/>
          <w:szCs w:val="24"/>
        </w:rPr>
        <w:t>）售后服务承诺</w:t>
      </w:r>
    </w:p>
    <w:p w:rsidR="008F3289" w:rsidRDefault="008F3289" w:rsidP="00FE0EF0">
      <w:pPr>
        <w:widowControl w:val="0"/>
        <w:numPr>
          <w:ilvl w:val="0"/>
          <w:numId w:val="3"/>
        </w:numPr>
        <w:jc w:val="both"/>
        <w:rPr>
          <w:rFonts w:ascii="宋体"/>
          <w:kern w:val="0"/>
          <w:sz w:val="24"/>
          <w:szCs w:val="24"/>
        </w:rPr>
      </w:pPr>
      <w:r>
        <w:rPr>
          <w:rFonts w:ascii="宋体" w:hAnsi="宋体" w:cs="宋体" w:hint="eastAsia"/>
          <w:kern w:val="0"/>
          <w:sz w:val="24"/>
          <w:szCs w:val="24"/>
        </w:rPr>
        <w:t>因原厂商产品故障（以下范围不属原厂商产品故障：服务器和网络硬件故障、操作系统、数据库系统故障；客户端机器故障）导致产品不能正常运行且远程协助无法解决的，原厂商承诺</w:t>
      </w:r>
      <w:r>
        <w:rPr>
          <w:rFonts w:ascii="宋体" w:hAnsi="宋体" w:cs="宋体"/>
          <w:kern w:val="0"/>
          <w:sz w:val="24"/>
          <w:szCs w:val="24"/>
        </w:rPr>
        <w:t>48</w:t>
      </w:r>
      <w:r>
        <w:rPr>
          <w:rFonts w:ascii="宋体" w:hAnsi="宋体" w:cs="宋体" w:hint="eastAsia"/>
          <w:kern w:val="0"/>
          <w:sz w:val="24"/>
          <w:szCs w:val="24"/>
        </w:rPr>
        <w:t>小时内免费上门维护服务。</w:t>
      </w:r>
    </w:p>
    <w:p w:rsidR="008F3289" w:rsidRDefault="008F3289" w:rsidP="00FE0EF0">
      <w:pPr>
        <w:widowControl w:val="0"/>
        <w:numPr>
          <w:ilvl w:val="0"/>
          <w:numId w:val="3"/>
        </w:numPr>
        <w:jc w:val="both"/>
        <w:rPr>
          <w:rFonts w:ascii="宋体"/>
          <w:kern w:val="0"/>
          <w:sz w:val="24"/>
          <w:szCs w:val="24"/>
        </w:rPr>
      </w:pPr>
      <w:r w:rsidRPr="00C64B6F">
        <w:rPr>
          <w:rFonts w:ascii="宋体" w:hAnsi="宋体" w:cs="宋体" w:hint="eastAsia"/>
          <w:kern w:val="0"/>
          <w:sz w:val="24"/>
          <w:szCs w:val="24"/>
        </w:rPr>
        <w:t>软件厂商提供质保期一年，免费升级服务</w:t>
      </w:r>
      <w:r>
        <w:rPr>
          <w:rFonts w:ascii="宋体" w:hAnsi="宋体" w:cs="宋体" w:hint="eastAsia"/>
          <w:kern w:val="0"/>
          <w:sz w:val="24"/>
          <w:szCs w:val="24"/>
        </w:rPr>
        <w:t>；且具有成熟完善的“</w:t>
      </w:r>
      <w:r>
        <w:rPr>
          <w:rFonts w:ascii="宋体" w:hAnsi="宋体" w:cs="宋体"/>
          <w:kern w:val="0"/>
          <w:sz w:val="24"/>
          <w:szCs w:val="24"/>
        </w:rPr>
        <w:t>5</w:t>
      </w:r>
      <w:r>
        <w:rPr>
          <w:rFonts w:ascii="宋体" w:hAnsi="宋体" w:cs="宋体" w:hint="eastAsia"/>
          <w:kern w:val="0"/>
          <w:sz w:val="24"/>
          <w:szCs w:val="24"/>
        </w:rPr>
        <w:t>×</w:t>
      </w:r>
      <w:r>
        <w:rPr>
          <w:rFonts w:ascii="宋体" w:hAnsi="宋体" w:cs="宋体"/>
          <w:kern w:val="0"/>
          <w:sz w:val="24"/>
          <w:szCs w:val="24"/>
        </w:rPr>
        <w:t>8</w:t>
      </w:r>
      <w:r>
        <w:rPr>
          <w:rFonts w:ascii="宋体" w:hAnsi="宋体" w:cs="宋体" w:hint="eastAsia"/>
          <w:kern w:val="0"/>
          <w:sz w:val="24"/>
          <w:szCs w:val="24"/>
        </w:rPr>
        <w:t>小时”的专业不间断的电话技术支持服务体系。</w:t>
      </w:r>
    </w:p>
    <w:p w:rsidR="008F3289" w:rsidRDefault="008F3289" w:rsidP="00FE0EF0">
      <w:pPr>
        <w:widowControl w:val="0"/>
        <w:numPr>
          <w:ilvl w:val="0"/>
          <w:numId w:val="3"/>
        </w:numPr>
        <w:jc w:val="both"/>
        <w:rPr>
          <w:rFonts w:ascii="宋体"/>
          <w:kern w:val="0"/>
          <w:sz w:val="24"/>
          <w:szCs w:val="24"/>
        </w:rPr>
      </w:pPr>
      <w:r>
        <w:rPr>
          <w:rFonts w:ascii="宋体" w:hAnsi="宋体" w:cs="宋体" w:hint="eastAsia"/>
          <w:kern w:val="0"/>
          <w:sz w:val="24"/>
          <w:szCs w:val="24"/>
        </w:rPr>
        <w:t>原厂商通过公司外部网站提供该软件相应补丁程序下载。</w:t>
      </w:r>
    </w:p>
    <w:p w:rsidR="008F3289" w:rsidRDefault="008F3289" w:rsidP="00FE0EF0">
      <w:pPr>
        <w:widowControl w:val="0"/>
        <w:numPr>
          <w:ilvl w:val="0"/>
          <w:numId w:val="3"/>
        </w:numPr>
        <w:jc w:val="both"/>
        <w:rPr>
          <w:rFonts w:ascii="宋体"/>
          <w:kern w:val="0"/>
          <w:sz w:val="24"/>
          <w:szCs w:val="24"/>
        </w:rPr>
      </w:pPr>
      <w:r>
        <w:rPr>
          <w:rFonts w:ascii="宋体" w:hAnsi="宋体" w:cs="宋体" w:hint="eastAsia"/>
          <w:kern w:val="0"/>
          <w:sz w:val="24"/>
          <w:szCs w:val="24"/>
        </w:rPr>
        <w:t>原厂商提供有关产品的咨询服务，通过公司外部网站、电话和</w:t>
      </w:r>
      <w:r>
        <w:rPr>
          <w:rFonts w:ascii="宋体" w:hAnsi="宋体" w:cs="宋体"/>
          <w:kern w:val="0"/>
          <w:sz w:val="24"/>
          <w:szCs w:val="24"/>
        </w:rPr>
        <w:t>Email</w:t>
      </w:r>
      <w:r>
        <w:rPr>
          <w:rFonts w:ascii="宋体" w:hAnsi="宋体" w:cs="宋体" w:hint="eastAsia"/>
          <w:kern w:val="0"/>
          <w:sz w:val="24"/>
          <w:szCs w:val="24"/>
        </w:rPr>
        <w:t>等方式提供该软件常见安装及使用问题解答；并有义务对使用方进行定期回访，处理疑难问题，提取用户意见和建议。</w:t>
      </w:r>
    </w:p>
    <w:p w:rsidR="008F3289" w:rsidRPr="00565E1B" w:rsidRDefault="008F3289" w:rsidP="00327528">
      <w:pPr>
        <w:pStyle w:val="Heading1"/>
        <w:numPr>
          <w:ilvl w:val="0"/>
          <w:numId w:val="5"/>
        </w:numPr>
        <w:rPr>
          <w:sz w:val="30"/>
          <w:szCs w:val="30"/>
        </w:rPr>
      </w:pPr>
      <w:r w:rsidRPr="00565E1B">
        <w:rPr>
          <w:rFonts w:cs="宋体" w:hint="eastAsia"/>
          <w:sz w:val="30"/>
          <w:szCs w:val="30"/>
        </w:rPr>
        <w:t>培训</w:t>
      </w:r>
    </w:p>
    <w:p w:rsidR="008F3289" w:rsidRDefault="008F3289" w:rsidP="00491742">
      <w:pPr>
        <w:spacing w:before="100"/>
        <w:ind w:firstLineChars="225" w:firstLine="31680"/>
        <w:rPr>
          <w:rFonts w:ascii="宋体"/>
          <w:sz w:val="24"/>
          <w:szCs w:val="24"/>
        </w:rPr>
      </w:pPr>
      <w:r>
        <w:rPr>
          <w:rFonts w:ascii="宋体" w:hAnsi="宋体" w:cs="宋体" w:hint="eastAsia"/>
          <w:sz w:val="24"/>
          <w:szCs w:val="24"/>
        </w:rPr>
        <w:t>报价人免费负责对采购人相关教学和技术负责人员进行项目技术培训，培训目标是使采购人的教学以及技术人员能够完全掌握系统正常情况下的日常教学、运行维护和简单故障的排除等。</w:t>
      </w:r>
      <w:r w:rsidRPr="00C64B6F">
        <w:rPr>
          <w:rFonts w:ascii="宋体" w:hAnsi="宋体" w:cs="宋体" w:hint="eastAsia"/>
          <w:sz w:val="24"/>
          <w:szCs w:val="24"/>
        </w:rPr>
        <w:t>并提供一年内免费专家咨询支持。</w:t>
      </w:r>
    </w:p>
    <w:p w:rsidR="008F3289" w:rsidRPr="00565E1B" w:rsidRDefault="008F3289" w:rsidP="00327528">
      <w:pPr>
        <w:pStyle w:val="Heading1"/>
        <w:numPr>
          <w:ilvl w:val="0"/>
          <w:numId w:val="5"/>
        </w:numPr>
        <w:rPr>
          <w:sz w:val="30"/>
          <w:szCs w:val="30"/>
        </w:rPr>
      </w:pPr>
      <w:r w:rsidRPr="00565E1B">
        <w:rPr>
          <w:rFonts w:cs="宋体" w:hint="eastAsia"/>
          <w:sz w:val="30"/>
          <w:szCs w:val="30"/>
        </w:rPr>
        <w:t>付款方式</w:t>
      </w:r>
    </w:p>
    <w:p w:rsidR="008F3289" w:rsidRDefault="008F3289" w:rsidP="00491742">
      <w:pPr>
        <w:spacing w:before="100"/>
        <w:ind w:firstLineChars="225" w:firstLine="31680"/>
      </w:pPr>
      <w:r>
        <w:rPr>
          <w:rFonts w:ascii="宋体" w:hAnsi="宋体" w:cs="宋体" w:hint="eastAsia"/>
          <w:sz w:val="24"/>
          <w:szCs w:val="24"/>
        </w:rPr>
        <w:t>软件安装验收合格后一次性付款</w:t>
      </w:r>
    </w:p>
    <w:p w:rsidR="008F3289" w:rsidRPr="00565E1B" w:rsidRDefault="008F3289" w:rsidP="00327528">
      <w:pPr>
        <w:pStyle w:val="Heading1"/>
        <w:numPr>
          <w:ilvl w:val="0"/>
          <w:numId w:val="5"/>
        </w:numPr>
        <w:rPr>
          <w:sz w:val="30"/>
          <w:szCs w:val="30"/>
        </w:rPr>
      </w:pPr>
      <w:r w:rsidRPr="00565E1B">
        <w:rPr>
          <w:rFonts w:cs="宋体" w:hint="eastAsia"/>
          <w:sz w:val="30"/>
          <w:szCs w:val="30"/>
        </w:rPr>
        <w:t>配套资料</w:t>
      </w:r>
    </w:p>
    <w:p w:rsidR="008F3289" w:rsidRDefault="008F3289" w:rsidP="00491742">
      <w:pPr>
        <w:spacing w:before="100"/>
        <w:ind w:firstLineChars="225" w:firstLine="31680"/>
        <w:rPr>
          <w:rFonts w:ascii="宋体"/>
          <w:sz w:val="24"/>
          <w:szCs w:val="24"/>
        </w:rPr>
      </w:pPr>
      <w:r>
        <w:rPr>
          <w:rFonts w:ascii="宋体" w:hAnsi="宋体" w:cs="宋体" w:hint="eastAsia"/>
          <w:sz w:val="24"/>
          <w:szCs w:val="24"/>
        </w:rPr>
        <w:t>软件安装和使用说明书</w:t>
      </w:r>
    </w:p>
    <w:p w:rsidR="008F3289" w:rsidRDefault="008F3289" w:rsidP="00FE0EF0"/>
    <w:p w:rsidR="008F3289" w:rsidRDefault="008F3289"/>
    <w:sectPr w:rsidR="008F3289" w:rsidSect="00765EC5">
      <w:pgSz w:w="11906" w:h="16838"/>
      <w:pgMar w:top="1134"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289" w:rsidRDefault="008F3289" w:rsidP="00734A7C">
      <w:pPr>
        <w:spacing w:line="240" w:lineRule="auto"/>
      </w:pPr>
      <w:r>
        <w:separator/>
      </w:r>
    </w:p>
  </w:endnote>
  <w:endnote w:type="continuationSeparator" w:id="1">
    <w:p w:rsidR="008F3289" w:rsidRDefault="008F3289" w:rsidP="00734A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289" w:rsidRDefault="008F3289" w:rsidP="00734A7C">
      <w:pPr>
        <w:spacing w:line="240" w:lineRule="auto"/>
      </w:pPr>
      <w:r>
        <w:separator/>
      </w:r>
    </w:p>
  </w:footnote>
  <w:footnote w:type="continuationSeparator" w:id="1">
    <w:p w:rsidR="008F3289" w:rsidRDefault="008F3289" w:rsidP="00734A7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64D592B"/>
    <w:multiLevelType w:val="hybridMultilevel"/>
    <w:tmpl w:val="7E5870A0"/>
    <w:lvl w:ilvl="0" w:tplc="B8B0AA8E">
      <w:start w:val="1"/>
      <w:numFmt w:val="japaneseCounting"/>
      <w:lvlText w:val="%1．"/>
      <w:lvlJc w:val="left"/>
      <w:pPr>
        <w:ind w:left="912" w:hanging="912"/>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B315265"/>
    <w:multiLevelType w:val="hybridMultilevel"/>
    <w:tmpl w:val="03BC98DA"/>
    <w:lvl w:ilvl="0" w:tplc="368AD474">
      <w:start w:val="3"/>
      <w:numFmt w:val="japaneseCounting"/>
      <w:lvlText w:val="%1、"/>
      <w:lvlJc w:val="left"/>
      <w:pPr>
        <w:ind w:left="900" w:hanging="90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B426043"/>
    <w:multiLevelType w:val="hybridMultilevel"/>
    <w:tmpl w:val="B68A43A8"/>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5AB3098A"/>
    <w:multiLevelType w:val="singleLevel"/>
    <w:tmpl w:val="5AB3098A"/>
    <w:lvl w:ilvl="0">
      <w:start w:val="1"/>
      <w:numFmt w:val="chineseCounting"/>
      <w:suff w:val="nothing"/>
      <w:lvlText w:val="%1．"/>
      <w:lvlJc w:val="left"/>
    </w:lvl>
  </w:abstractNum>
  <w:abstractNum w:abstractNumId="5">
    <w:nsid w:val="5AB30A8B"/>
    <w:multiLevelType w:val="singleLevel"/>
    <w:tmpl w:val="5AB30A8B"/>
    <w:lvl w:ilvl="0">
      <w:start w:val="2"/>
      <w:numFmt w:val="chineseCounting"/>
      <w:suff w:val="space"/>
      <w:lvlText w:val="%1."/>
      <w:lvlJc w:val="left"/>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257"/>
    <w:rsid w:val="000042F4"/>
    <w:rsid w:val="00154C8E"/>
    <w:rsid w:val="00193945"/>
    <w:rsid w:val="001F4D0D"/>
    <w:rsid w:val="00210741"/>
    <w:rsid w:val="00296471"/>
    <w:rsid w:val="00327528"/>
    <w:rsid w:val="00362C76"/>
    <w:rsid w:val="003D4642"/>
    <w:rsid w:val="003E2481"/>
    <w:rsid w:val="003F7A49"/>
    <w:rsid w:val="00411339"/>
    <w:rsid w:val="00491742"/>
    <w:rsid w:val="004D643B"/>
    <w:rsid w:val="00565E1B"/>
    <w:rsid w:val="00612688"/>
    <w:rsid w:val="006436DF"/>
    <w:rsid w:val="006D088E"/>
    <w:rsid w:val="00734A7C"/>
    <w:rsid w:val="00765EC5"/>
    <w:rsid w:val="007F1FD8"/>
    <w:rsid w:val="00834638"/>
    <w:rsid w:val="008E654B"/>
    <w:rsid w:val="008F3289"/>
    <w:rsid w:val="008F38E2"/>
    <w:rsid w:val="008F7DEB"/>
    <w:rsid w:val="00930E5F"/>
    <w:rsid w:val="00987757"/>
    <w:rsid w:val="00A10296"/>
    <w:rsid w:val="00C64B6F"/>
    <w:rsid w:val="00CB325D"/>
    <w:rsid w:val="00CB5018"/>
    <w:rsid w:val="00D02221"/>
    <w:rsid w:val="00DC09D3"/>
    <w:rsid w:val="00DE254B"/>
    <w:rsid w:val="00EA30EA"/>
    <w:rsid w:val="00EB3D79"/>
    <w:rsid w:val="00F26257"/>
    <w:rsid w:val="00F31F36"/>
    <w:rsid w:val="00FA7C72"/>
    <w:rsid w:val="00FB2E4F"/>
    <w:rsid w:val="00FE0E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EF0"/>
    <w:pPr>
      <w:spacing w:line="360" w:lineRule="auto"/>
    </w:pPr>
    <w:rPr>
      <w:rFonts w:ascii="Times New Roman" w:hAnsi="Times New Roman"/>
      <w:szCs w:val="21"/>
    </w:rPr>
  </w:style>
  <w:style w:type="paragraph" w:styleId="Heading1">
    <w:name w:val="heading 1"/>
    <w:basedOn w:val="Normal"/>
    <w:next w:val="Normal"/>
    <w:link w:val="Heading1Char"/>
    <w:uiPriority w:val="99"/>
    <w:qFormat/>
    <w:rsid w:val="00FE0EF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EB3D79"/>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0EF0"/>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semiHidden/>
    <w:locked/>
    <w:rsid w:val="00EB3D79"/>
    <w:rPr>
      <w:rFonts w:ascii="Cambria" w:eastAsia="宋体" w:hAnsi="Cambria" w:cs="Cambria"/>
      <w:b/>
      <w:bCs/>
      <w:sz w:val="32"/>
      <w:szCs w:val="32"/>
    </w:rPr>
  </w:style>
  <w:style w:type="table" w:styleId="TableGrid">
    <w:name w:val="Table Grid"/>
    <w:basedOn w:val="TableNormal"/>
    <w:uiPriority w:val="99"/>
    <w:rsid w:val="003E2481"/>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网格表 5 深色 - 着色 11"/>
    <w:uiPriority w:val="99"/>
    <w:rsid w:val="008F7DEB"/>
    <w:rPr>
      <w:rFonts w:cs="Calibri"/>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paragraph" w:styleId="BalloonText">
    <w:name w:val="Balloon Text"/>
    <w:basedOn w:val="Normal"/>
    <w:link w:val="BalloonTextChar"/>
    <w:uiPriority w:val="99"/>
    <w:semiHidden/>
    <w:rsid w:val="00765EC5"/>
    <w:pPr>
      <w:spacing w:line="240" w:lineRule="auto"/>
    </w:pPr>
    <w:rPr>
      <w:sz w:val="18"/>
      <w:szCs w:val="18"/>
    </w:rPr>
  </w:style>
  <w:style w:type="character" w:customStyle="1" w:styleId="BalloonTextChar">
    <w:name w:val="Balloon Text Char"/>
    <w:basedOn w:val="DefaultParagraphFont"/>
    <w:link w:val="BalloonText"/>
    <w:uiPriority w:val="99"/>
    <w:semiHidden/>
    <w:locked/>
    <w:rsid w:val="00765EC5"/>
    <w:rPr>
      <w:rFonts w:ascii="Times New Roman" w:eastAsia="宋体" w:hAnsi="Times New Roman" w:cs="Times New Roman"/>
      <w:sz w:val="18"/>
      <w:szCs w:val="18"/>
    </w:rPr>
  </w:style>
  <w:style w:type="paragraph" w:styleId="ListParagraph">
    <w:name w:val="List Paragraph"/>
    <w:basedOn w:val="Normal"/>
    <w:uiPriority w:val="99"/>
    <w:qFormat/>
    <w:rsid w:val="00765EC5"/>
    <w:pPr>
      <w:ind w:firstLineChars="200" w:firstLine="420"/>
    </w:pPr>
  </w:style>
  <w:style w:type="paragraph" w:styleId="Header">
    <w:name w:val="header"/>
    <w:basedOn w:val="Normal"/>
    <w:link w:val="HeaderChar"/>
    <w:uiPriority w:val="99"/>
    <w:rsid w:val="00734A7C"/>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locked/>
    <w:rsid w:val="00734A7C"/>
    <w:rPr>
      <w:rFonts w:ascii="Times New Roman" w:eastAsia="宋体" w:hAnsi="Times New Roman" w:cs="Times New Roman"/>
      <w:sz w:val="18"/>
      <w:szCs w:val="18"/>
    </w:rPr>
  </w:style>
  <w:style w:type="paragraph" w:styleId="Footer">
    <w:name w:val="footer"/>
    <w:basedOn w:val="Normal"/>
    <w:link w:val="FooterChar"/>
    <w:uiPriority w:val="99"/>
    <w:rsid w:val="00734A7C"/>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locked/>
    <w:rsid w:val="00734A7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00341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4</Pages>
  <Words>307</Words>
  <Characters>1754</Characters>
  <Application>Microsoft Office Outlook</Application>
  <DocSecurity>0</DocSecurity>
  <Lines>0</Lines>
  <Paragraphs>0</Paragraphs>
  <ScaleCrop>false</ScaleCrop>
  <Company>芳向电脑工作室</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adimin</dc:creator>
  <cp:keywords/>
  <dc:description/>
  <cp:lastModifiedBy>张芳向 Netboy</cp:lastModifiedBy>
  <cp:revision>8</cp:revision>
  <dcterms:created xsi:type="dcterms:W3CDTF">2018-06-28T04:49:00Z</dcterms:created>
  <dcterms:modified xsi:type="dcterms:W3CDTF">2018-08-14T06:39:00Z</dcterms:modified>
</cp:coreProperties>
</file>